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6C47" w14:textId="4AB05C0B" w:rsidR="007453D9" w:rsidRDefault="00420C71" w:rsidP="00ED2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 </w:t>
      </w:r>
    </w:p>
    <w:p w14:paraId="0E0B7D51" w14:textId="6AD40EFA" w:rsidR="00007B19" w:rsidRPr="000617ED" w:rsidRDefault="00ED28A6" w:rsidP="00ED2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s-ES_tradnl"/>
        </w:rPr>
      </w:pPr>
      <w:r w:rsidRPr="000617ED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 xml:space="preserve">Acciones de Descarbonización en el Sector Eléctrico </w:t>
      </w:r>
      <w:r w:rsidRPr="000617ED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br/>
        <w:t>República Argentina</w:t>
      </w:r>
      <w:r w:rsidRPr="000617ED">
        <w:rPr>
          <w:rFonts w:ascii="Times New Roman" w:hAnsi="Times New Roman" w:cs="Times New Roman"/>
          <w:b/>
          <w:bCs/>
          <w:sz w:val="28"/>
          <w:szCs w:val="28"/>
          <w:lang w:val="es-AR"/>
        </w:rPr>
        <w:br/>
      </w:r>
      <w:r w:rsidRPr="000617ED">
        <w:rPr>
          <w:rFonts w:ascii="Times New Roman" w:hAnsi="Times New Roman" w:cs="Times New Roman"/>
          <w:b/>
          <w:bCs/>
          <w:sz w:val="28"/>
          <w:szCs w:val="28"/>
          <w:lang w:val="es-AR"/>
        </w:rPr>
        <w:br/>
      </w:r>
      <w:r w:rsidRPr="000617ED">
        <w:rPr>
          <w:rFonts w:ascii="Times New Roman" w:hAnsi="Times New Roman" w:cs="Times New Roman"/>
          <w:sz w:val="28"/>
          <w:szCs w:val="28"/>
          <w:lang w:val="es-ES_tradnl"/>
        </w:rPr>
        <w:t>Comentarios sobre Noticias Destacadas</w:t>
      </w:r>
    </w:p>
    <w:p w14:paraId="1A564AF2" w14:textId="16E94A4F" w:rsidR="00ED28A6" w:rsidRPr="000617ED" w:rsidRDefault="00ED28A6" w:rsidP="00ED28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s-ES_tradnl"/>
        </w:rPr>
      </w:pPr>
      <w:r w:rsidRPr="000617ED">
        <w:rPr>
          <w:rFonts w:ascii="Times New Roman" w:hAnsi="Times New Roman" w:cs="Times New Roman"/>
          <w:sz w:val="28"/>
          <w:szCs w:val="28"/>
          <w:lang w:val="es-ES_tradnl"/>
        </w:rPr>
        <w:t xml:space="preserve">Semana </w:t>
      </w:r>
      <w:r w:rsidR="001030F0">
        <w:rPr>
          <w:rFonts w:ascii="Times New Roman" w:hAnsi="Times New Roman" w:cs="Times New Roman"/>
          <w:sz w:val="28"/>
          <w:szCs w:val="28"/>
          <w:lang w:val="es-ES_tradnl"/>
        </w:rPr>
        <w:t>3</w:t>
      </w:r>
      <w:r w:rsidR="00103DEB">
        <w:rPr>
          <w:rFonts w:ascii="Times New Roman" w:hAnsi="Times New Roman" w:cs="Times New Roman"/>
          <w:sz w:val="28"/>
          <w:szCs w:val="28"/>
          <w:lang w:val="es-ES_tradnl"/>
        </w:rPr>
        <w:t xml:space="preserve"> al </w:t>
      </w:r>
      <w:r w:rsidR="001030F0">
        <w:rPr>
          <w:rFonts w:ascii="Times New Roman" w:hAnsi="Times New Roman" w:cs="Times New Roman"/>
          <w:sz w:val="28"/>
          <w:szCs w:val="28"/>
          <w:lang w:val="es-ES_tradnl"/>
        </w:rPr>
        <w:t>7</w:t>
      </w:r>
      <w:r w:rsidR="0069196A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="009B314E">
        <w:rPr>
          <w:rFonts w:ascii="Times New Roman" w:hAnsi="Times New Roman" w:cs="Times New Roman"/>
          <w:sz w:val="28"/>
          <w:szCs w:val="28"/>
          <w:lang w:val="es-ES_tradnl"/>
        </w:rPr>
        <w:t xml:space="preserve">de </w:t>
      </w:r>
      <w:r w:rsidR="001030F0">
        <w:rPr>
          <w:rFonts w:ascii="Times New Roman" w:hAnsi="Times New Roman" w:cs="Times New Roman"/>
          <w:sz w:val="28"/>
          <w:szCs w:val="28"/>
          <w:lang w:val="es-ES_tradnl"/>
        </w:rPr>
        <w:t>noviem</w:t>
      </w:r>
      <w:r w:rsidR="00BB49B3">
        <w:rPr>
          <w:rFonts w:ascii="Times New Roman" w:hAnsi="Times New Roman" w:cs="Times New Roman"/>
          <w:sz w:val="28"/>
          <w:szCs w:val="28"/>
          <w:lang w:val="es-ES_tradnl"/>
        </w:rPr>
        <w:t>bre</w:t>
      </w:r>
      <w:r w:rsidR="003859A9">
        <w:rPr>
          <w:rFonts w:ascii="Times New Roman" w:hAnsi="Times New Roman" w:cs="Times New Roman"/>
          <w:sz w:val="28"/>
          <w:szCs w:val="28"/>
          <w:lang w:val="es-ES_tradnl"/>
        </w:rPr>
        <w:t>,</w:t>
      </w:r>
      <w:r w:rsidRPr="000617ED">
        <w:rPr>
          <w:rFonts w:ascii="Times New Roman" w:hAnsi="Times New Roman" w:cs="Times New Roman"/>
          <w:sz w:val="28"/>
          <w:szCs w:val="28"/>
          <w:lang w:val="es-ES_tradnl"/>
        </w:rPr>
        <w:t xml:space="preserve"> 202</w:t>
      </w:r>
      <w:r w:rsidR="005C05A7">
        <w:rPr>
          <w:rFonts w:ascii="Times New Roman" w:hAnsi="Times New Roman" w:cs="Times New Roman"/>
          <w:sz w:val="28"/>
          <w:szCs w:val="28"/>
          <w:lang w:val="es-ES_tradnl"/>
        </w:rPr>
        <w:t>5</w:t>
      </w:r>
    </w:p>
    <w:p w14:paraId="3B8991F7" w14:textId="74011AEF" w:rsidR="00ED28A6" w:rsidRPr="00134A6C" w:rsidRDefault="00ED28A6" w:rsidP="00134A6C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4B052D87" w14:textId="196B9CB6" w:rsidR="00AB6A40" w:rsidRDefault="00E9602F" w:rsidP="00E42CB0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Comienza a regir la normalización del mercado eléctrico mayorista, con nuevas normas que </w:t>
      </w:r>
      <w:r w:rsidR="003A70E1">
        <w:rPr>
          <w:rFonts w:ascii="Times New Roman" w:hAnsi="Times New Roman" w:cs="Times New Roman"/>
          <w:sz w:val="24"/>
          <w:szCs w:val="24"/>
          <w:lang w:val="es-AR"/>
        </w:rPr>
        <w:t>permiten ampliar el mercado de contratos entre productores y usuarios privados, y va quitando gradualmente funciones al administrador del mercado mayorista CAMMESA. Una medida largamente esperada y que genera optimismo entre los actores.</w:t>
      </w:r>
    </w:p>
    <w:p w14:paraId="08437813" w14:textId="78CC8B7B" w:rsidR="003A70E1" w:rsidRPr="003A70E1" w:rsidRDefault="003A70E1" w:rsidP="003A70E1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E</w:t>
      </w:r>
      <w:r w:rsidRPr="003A70E1">
        <w:rPr>
          <w:rFonts w:ascii="Times New Roman" w:hAnsi="Times New Roman" w:cs="Times New Roman"/>
          <w:sz w:val="24"/>
          <w:szCs w:val="24"/>
          <w:lang w:val="es-AR"/>
        </w:rPr>
        <w:t>n la convocatoria del tercer trimestre del MATER</w:t>
      </w:r>
      <w:r>
        <w:rPr>
          <w:rFonts w:ascii="Times New Roman" w:hAnsi="Times New Roman" w:cs="Times New Roman"/>
          <w:sz w:val="24"/>
          <w:szCs w:val="24"/>
          <w:lang w:val="es-AR"/>
        </w:rPr>
        <w:t>,</w:t>
      </w:r>
      <w:r w:rsidRPr="003A70E1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>CAMMESA</w:t>
      </w:r>
      <w:r w:rsidRPr="003A70E1">
        <w:rPr>
          <w:rFonts w:ascii="Times New Roman" w:hAnsi="Times New Roman" w:cs="Times New Roman"/>
          <w:sz w:val="24"/>
          <w:szCs w:val="24"/>
          <w:lang w:val="es-AR"/>
        </w:rPr>
        <w:t xml:space="preserve"> designó a diez proyectos con prioridad de despacho, varios de ellos con obras de transporte eléctrico asociada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por solamente </w:t>
      </w:r>
      <w:r w:rsidRPr="003A70E1">
        <w:rPr>
          <w:rFonts w:ascii="Times New Roman" w:hAnsi="Times New Roman" w:cs="Times New Roman"/>
          <w:sz w:val="24"/>
          <w:szCs w:val="24"/>
          <w:lang w:val="es-AR"/>
        </w:rPr>
        <w:t>500 MW renovables</w:t>
      </w:r>
      <w:r>
        <w:rPr>
          <w:rFonts w:ascii="Times New Roman" w:hAnsi="Times New Roman" w:cs="Times New Roman"/>
          <w:sz w:val="24"/>
          <w:szCs w:val="24"/>
          <w:lang w:val="es-AR"/>
        </w:rPr>
        <w:t>, lo que muestra el agotamiento de este recurso para que continue la penetración de proyectos eólicos y solares en el sistema eléctrico.</w:t>
      </w:r>
    </w:p>
    <w:p w14:paraId="3DC47F58" w14:textId="532D94DB" w:rsidR="007E3FB3" w:rsidRPr="007E3FB3" w:rsidRDefault="007E3FB3" w:rsidP="007E3FB3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Buscando eliminar barreras desde la </w:t>
      </w:r>
      <w:r w:rsidRPr="007E3FB3">
        <w:rPr>
          <w:rFonts w:ascii="Times New Roman" w:hAnsi="Times New Roman" w:cs="Times New Roman"/>
          <w:sz w:val="24"/>
          <w:szCs w:val="24"/>
          <w:lang w:val="es-AR"/>
        </w:rPr>
        <w:t xml:space="preserve">Nación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se </w:t>
      </w:r>
      <w:r w:rsidRPr="007E3FB3">
        <w:rPr>
          <w:rFonts w:ascii="Times New Roman" w:hAnsi="Times New Roman" w:cs="Times New Roman"/>
          <w:sz w:val="24"/>
          <w:szCs w:val="24"/>
          <w:lang w:val="es-AR"/>
        </w:rPr>
        <w:t>impulsa la prórroga de la Ley de Renovables, que caduca en diciembre, tras diez años de vigencia, trasladando el foco de la promoción directa a la estabilidad tributaria por 20 años</w:t>
      </w:r>
      <w:r w:rsidR="00473B88">
        <w:rPr>
          <w:rFonts w:ascii="Times New Roman" w:hAnsi="Times New Roman" w:cs="Times New Roman"/>
          <w:sz w:val="24"/>
          <w:szCs w:val="24"/>
          <w:lang w:val="es-AR"/>
        </w:rPr>
        <w:t>.</w:t>
      </w:r>
    </w:p>
    <w:p w14:paraId="5054AB14" w14:textId="4A20538C" w:rsidR="00C35799" w:rsidRDefault="007E3FB3" w:rsidP="00C3579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Nuevos proyectos van tomando forma en un ambiente optimista</w:t>
      </w:r>
      <w:r w:rsidRPr="007E3FB3">
        <w:rPr>
          <w:rFonts w:ascii="Times New Roman" w:hAnsi="Times New Roman" w:cs="Times New Roman"/>
          <w:sz w:val="24"/>
          <w:szCs w:val="24"/>
          <w:lang w:val="es-A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s-AR"/>
        </w:rPr>
        <w:t>uno de ellos está vinculado a la instalación de Data centers en la Patagonia</w:t>
      </w:r>
      <w:r w:rsidRPr="007E3FB3">
        <w:rPr>
          <w:rFonts w:ascii="Times New Roman" w:hAnsi="Times New Roman" w:cs="Times New Roman"/>
          <w:sz w:val="24"/>
          <w:szCs w:val="24"/>
          <w:lang w:val="es-AR"/>
        </w:rPr>
        <w:t>: Sur Energy planea iniciar obras en 2026 y activar centros de datos un año después, con energía renovable contratada y posible inscripción al RIGI.</w:t>
      </w:r>
      <w:r w:rsidR="00C35799">
        <w:rPr>
          <w:rFonts w:ascii="Times New Roman" w:hAnsi="Times New Roman" w:cs="Times New Roman"/>
          <w:sz w:val="24"/>
          <w:szCs w:val="24"/>
          <w:lang w:val="es-AR"/>
        </w:rPr>
        <w:t xml:space="preserve"> Otro apunta a la fabricación de</w:t>
      </w:r>
      <w:r w:rsidR="00C35799" w:rsidRPr="00C35799">
        <w:rPr>
          <w:rFonts w:ascii="Times New Roman" w:hAnsi="Times New Roman" w:cs="Times New Roman"/>
          <w:sz w:val="24"/>
          <w:szCs w:val="24"/>
          <w:lang w:val="es-AR"/>
        </w:rPr>
        <w:t xml:space="preserve"> baterías para más de un millón de autos eléctricos al año</w:t>
      </w:r>
      <w:r w:rsidR="00C35799">
        <w:rPr>
          <w:rFonts w:ascii="Times New Roman" w:hAnsi="Times New Roman" w:cs="Times New Roman"/>
          <w:sz w:val="24"/>
          <w:szCs w:val="24"/>
          <w:lang w:val="es-AR"/>
        </w:rPr>
        <w:t xml:space="preserve"> en Catamarca</w:t>
      </w:r>
      <w:r w:rsidR="00C35799" w:rsidRPr="00C35799">
        <w:rPr>
          <w:rFonts w:ascii="Times New Roman" w:hAnsi="Times New Roman" w:cs="Times New Roman"/>
          <w:sz w:val="24"/>
          <w:szCs w:val="24"/>
          <w:lang w:val="es-AR"/>
        </w:rPr>
        <w:t>. El emprendimiento</w:t>
      </w:r>
      <w:r w:rsidR="00C35799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C35799" w:rsidRPr="00C35799">
        <w:rPr>
          <w:rFonts w:ascii="Times New Roman" w:hAnsi="Times New Roman" w:cs="Times New Roman"/>
          <w:sz w:val="24"/>
          <w:szCs w:val="24"/>
          <w:lang w:val="es-AR"/>
        </w:rPr>
        <w:t>se perfila para iniciar su producción hacia 2030.</w:t>
      </w:r>
    </w:p>
    <w:p w14:paraId="07AE1EFC" w14:textId="1004C44A" w:rsidR="00C35799" w:rsidRDefault="00C35799" w:rsidP="00C35799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>La provincia de Mendoza sigue muy activa promoviendo la minería del cobre. y</w:t>
      </w:r>
      <w:r w:rsidRPr="00C35799">
        <w:rPr>
          <w:rFonts w:ascii="Times New Roman" w:hAnsi="Times New Roman" w:cs="Times New Roman"/>
          <w:sz w:val="24"/>
          <w:szCs w:val="24"/>
          <w:lang w:val="es-AR"/>
        </w:rPr>
        <w:t xml:space="preserve"> avanza con nuevos proyectos en Uspallata y Malargüe con aprobación legislativa inminente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el Gobierno de esta provincia </w:t>
      </w:r>
      <w:r w:rsidRPr="00C35799">
        <w:rPr>
          <w:rFonts w:ascii="Times New Roman" w:hAnsi="Times New Roman" w:cs="Times New Roman"/>
          <w:sz w:val="24"/>
          <w:szCs w:val="24"/>
          <w:lang w:val="es-AR"/>
        </w:rPr>
        <w:t xml:space="preserve">presentó en la Legislatura un proyecto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 ley para </w:t>
      </w:r>
      <w:r w:rsidRPr="00C35799">
        <w:rPr>
          <w:rFonts w:ascii="Times New Roman" w:hAnsi="Times New Roman" w:cs="Times New Roman"/>
          <w:sz w:val="24"/>
          <w:szCs w:val="24"/>
          <w:lang w:val="es-AR"/>
        </w:rPr>
        <w:t>establecer reglas claras para los inversores y los ciudadanos.</w:t>
      </w:r>
    </w:p>
    <w:p w14:paraId="61210473" w14:textId="4294F4BB" w:rsidR="00433290" w:rsidRPr="00206EE2" w:rsidRDefault="00433290" w:rsidP="00E42CB0">
      <w:pPr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  <w:lang w:val="es-AR"/>
        </w:rPr>
        <w:t xml:space="preserve">A continuación, se resumen las noticias </w:t>
      </w:r>
      <w:r w:rsidR="00EE3B4E">
        <w:rPr>
          <w:rFonts w:ascii="Times New Roman" w:hAnsi="Times New Roman" w:cs="Times New Roman"/>
          <w:sz w:val="24"/>
          <w:szCs w:val="24"/>
          <w:lang w:val="es-AR"/>
        </w:rPr>
        <w:t>más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destacadas de </w:t>
      </w:r>
      <w:r w:rsidR="003E6BB4">
        <w:rPr>
          <w:rFonts w:ascii="Times New Roman" w:hAnsi="Times New Roman" w:cs="Times New Roman"/>
          <w:sz w:val="24"/>
          <w:szCs w:val="24"/>
          <w:lang w:val="es-AR"/>
        </w:rPr>
        <w:t>este periodo</w:t>
      </w:r>
      <w:r w:rsidR="00495340">
        <w:rPr>
          <w:rFonts w:ascii="Times New Roman" w:hAnsi="Times New Roman" w:cs="Times New Roman"/>
          <w:sz w:val="24"/>
          <w:szCs w:val="24"/>
          <w:lang w:val="es-AR"/>
        </w:rPr>
        <w:t>:</w:t>
      </w:r>
    </w:p>
    <w:p w14:paraId="0DBC9A7A" w14:textId="77777777" w:rsidR="0024758B" w:rsidRDefault="0024758B" w:rsidP="00D33ED4">
      <w:pPr>
        <w:pStyle w:val="Standard"/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</w:pPr>
    </w:p>
    <w:p w14:paraId="003409BE" w14:textId="77777777" w:rsidR="00C35799" w:rsidRDefault="00C35799" w:rsidP="00D33ED4">
      <w:pPr>
        <w:pStyle w:val="Standard"/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</w:pPr>
    </w:p>
    <w:p w14:paraId="7D55872E" w14:textId="77777777" w:rsidR="0024758B" w:rsidRDefault="0024758B" w:rsidP="00D33ED4">
      <w:pPr>
        <w:pStyle w:val="Standard"/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</w:pPr>
    </w:p>
    <w:p w14:paraId="2B5B9273" w14:textId="77777777" w:rsidR="0024758B" w:rsidRDefault="0024758B" w:rsidP="00D33ED4">
      <w:pPr>
        <w:pStyle w:val="Standard"/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</w:pPr>
    </w:p>
    <w:p w14:paraId="7F771A7E" w14:textId="552FF1C9" w:rsidR="00353066" w:rsidRPr="003B4C8A" w:rsidRDefault="003B4C8A" w:rsidP="00D33ED4">
      <w:pPr>
        <w:pStyle w:val="Standard"/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</w:pPr>
      <w:r w:rsidRPr="003B4C8A"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  <w:t xml:space="preserve"> </w:t>
      </w:r>
    </w:p>
    <w:p w14:paraId="0D8E8E63" w14:textId="77777777" w:rsidR="00416D72" w:rsidRPr="003B4C8A" w:rsidRDefault="00416D72" w:rsidP="00D33ED4">
      <w:pPr>
        <w:pStyle w:val="Standard"/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</w:pPr>
    </w:p>
    <w:p w14:paraId="1465219B" w14:textId="77777777" w:rsidR="005374FC" w:rsidRDefault="005374FC" w:rsidP="00D33ED4">
      <w:pPr>
        <w:pStyle w:val="Standard"/>
        <w:rPr>
          <w:rFonts w:ascii="Times New Roman" w:eastAsiaTheme="minorHAnsi" w:hAnsi="Times New Roman" w:cs="Times New Roman"/>
          <w:kern w:val="2"/>
          <w:sz w:val="24"/>
          <w:szCs w:val="24"/>
          <w:lang w:val="es-AR"/>
          <w14:ligatures w14:val="standardContextual"/>
        </w:rPr>
      </w:pPr>
    </w:p>
    <w:p w14:paraId="059A30F5" w14:textId="28346E4F" w:rsidR="00D33ED4" w:rsidRDefault="001030F0" w:rsidP="00D33ED4">
      <w:pPr>
        <w:pStyle w:val="Standard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lastRenderedPageBreak/>
        <w:t>NOVIEM</w:t>
      </w:r>
      <w:r w:rsidR="00BB49B3">
        <w:rPr>
          <w:sz w:val="28"/>
          <w:szCs w:val="28"/>
          <w:lang w:val="es-AR"/>
        </w:rPr>
        <w:t>BRE</w:t>
      </w:r>
      <w:r w:rsidR="001D6497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3</w:t>
      </w:r>
      <w:r w:rsidR="00D33ED4" w:rsidRPr="000617ED">
        <w:rPr>
          <w:sz w:val="28"/>
          <w:szCs w:val="28"/>
          <w:lang w:val="es-AR"/>
        </w:rPr>
        <w:t>, 202</w:t>
      </w:r>
      <w:r w:rsidR="009D0B2B">
        <w:rPr>
          <w:sz w:val="28"/>
          <w:szCs w:val="28"/>
          <w:lang w:val="es-AR"/>
        </w:rPr>
        <w:t>5</w:t>
      </w:r>
    </w:p>
    <w:p w14:paraId="58BA70DE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Oficializaron un nuevo aumento para las tarifas de luz y cambiaron la medición del consumo. Las nuevas actualizaciones fueron comunicadas en el Boletín Oficial a través de la publicación de dos resoluciones.</w:t>
      </w:r>
    </w:p>
    <w:p w14:paraId="0388D815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7" w:history="1">
        <w:r>
          <w:rPr>
            <w:rStyle w:val="Hyperlink"/>
            <w:rFonts w:eastAsia="Times New Roman" w:cs="Calibri"/>
            <w:lang w:val="es-AR"/>
          </w:rPr>
          <w:t>https://www.infobae.com/economia/2025/11/03/oficializaron-un-nuevo-aumento-para-las-tarifas-de-luz-de-cuanto-sera-la-suba-en-las-boletas-este-mes/</w:t>
        </w:r>
      </w:hyperlink>
    </w:p>
    <w:p w14:paraId="33D65288" w14:textId="77777777" w:rsidR="001030F0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Institucionales – Regulatorias – Legislativas</w:t>
      </w:r>
    </w:p>
    <w:p w14:paraId="4028E806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7C5A05FE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El Gobierno reabre la licitación de las represas del Comahue tras las elecciones. El esquema incluye participación provincial, un canon por uso del agua y una revisión detallada de los antecedentes de las empresas oferentes.</w:t>
      </w:r>
    </w:p>
    <w:p w14:paraId="24A4DCFB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8" w:history="1">
        <w:r>
          <w:rPr>
            <w:rStyle w:val="Hyperlink"/>
            <w:rFonts w:eastAsia="Times New Roman" w:cs="Calibri"/>
            <w:lang w:val="es-AR"/>
          </w:rPr>
          <w:t>https://www.ambito.com/energia/el-gobierno-reabre-la-licitacion-las-represas-del-comahue-las-elecciones-n6208832</w:t>
        </w:r>
      </w:hyperlink>
    </w:p>
    <w:p w14:paraId="63BE5ED3" w14:textId="77777777" w:rsidR="001030F0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Institucionales – Regulatorias – Legislativas</w:t>
      </w:r>
    </w:p>
    <w:p w14:paraId="1948B619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157E90B6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El mercado entre privados de Argentina volvió a adjudicar más de 500 MW renovables. Cammesa designó a diez proyectos con prioridad de despacho en la convocatoria del tercer trimestre 2025 del MATER, varios de ellos con obras de transporte eléctrico asociadas.</w:t>
      </w:r>
    </w:p>
    <w:p w14:paraId="33824F5D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9" w:history="1">
        <w:r>
          <w:rPr>
            <w:rStyle w:val="Hyperlink"/>
            <w:rFonts w:eastAsia="Times New Roman" w:cs="Calibri"/>
            <w:lang w:val="es-AR"/>
          </w:rPr>
          <w:t>https://www.energiaestrategica.com/el-mercado-entre-privados-de-argentina-volvio-a-adjudicar-mas-de-500-mw-renovables/#</w:t>
        </w:r>
      </w:hyperlink>
    </w:p>
    <w:p w14:paraId="292B73EF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030B66CD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67738B2E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Las energías renovables no terminan de despegar; las barreras que ralentizan su expansión. A pesar de contar con proyectos listos y un mercado activo, la infraestructura y las reglas de juego limitan el desarrollo de energías limpia.</w:t>
      </w:r>
    </w:p>
    <w:p w14:paraId="56AF5335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10" w:history="1">
        <w:r>
          <w:rPr>
            <w:rStyle w:val="Hyperlink"/>
            <w:rFonts w:eastAsia="Times New Roman" w:cs="Calibri"/>
            <w:lang w:val="es-AR"/>
          </w:rPr>
          <w:t>https://dinamicarg.com/las-energias-renovables-no-terminan-despegar-las-barreras-ralentizan-expansion/</w:t>
        </w:r>
      </w:hyperlink>
    </w:p>
    <w:p w14:paraId="1F17ED86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73FFFC47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3E7E1E63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La Secretaría de Energía autoriza el ingreso como Agente Generador del MEM a la empresa CORAL CONSULTORÍA EN ENERGÍA S.A. para su Parque Solar Fotovoltaico SAN PEDRO I con una potencia de 5 MW, ubicado en la Provincia de SAN JUAN.</w:t>
      </w:r>
    </w:p>
    <w:p w14:paraId="076099B4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11" w:history="1">
        <w:r>
          <w:rPr>
            <w:rStyle w:val="Hyperlink"/>
            <w:rFonts w:eastAsia="Times New Roman" w:cs="Calibri"/>
            <w:lang w:val="es-AR"/>
          </w:rPr>
          <w:t>https://www.boletinoficial.gob.ar/detalleAviso/primera/333877/20251103</w:t>
        </w:r>
      </w:hyperlink>
    </w:p>
    <w:p w14:paraId="1FF54AC9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2042C3EF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3C63632B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La empresa CORAL CONSULTORÍA EN ENERGÍA S.A., solicita su ingreso al MEM como Agente Generador para su Parque Solar Fotovoltaico CERES 1 con una potencia de 20 MW ubicado en la Provincia de SANTA FE.</w:t>
      </w:r>
    </w:p>
    <w:p w14:paraId="4BE03D11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12" w:history="1">
        <w:r>
          <w:rPr>
            <w:rStyle w:val="Hyperlink"/>
            <w:rFonts w:eastAsia="Times New Roman" w:cs="Calibri"/>
            <w:lang w:val="es-AR"/>
          </w:rPr>
          <w:t>https://www.boletinoficial.gob.ar/detalleAviso/primera/333909/20251103</w:t>
        </w:r>
      </w:hyperlink>
    </w:p>
    <w:p w14:paraId="749383D9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5A361165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67462961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La empresa AUSTRAL SOCIEDAD ANONIMA ha presentado la solicitud para la desvinculación del MEM del Parque Eólico VIENTO AUSTRAL.</w:t>
      </w:r>
    </w:p>
    <w:p w14:paraId="09AE5857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13" w:history="1">
        <w:r>
          <w:rPr>
            <w:rStyle w:val="Hyperlink"/>
            <w:rFonts w:eastAsia="Times New Roman" w:cs="Calibri"/>
            <w:lang w:val="es-AR"/>
          </w:rPr>
          <w:t>https://www.boletinoficial.gob.ar/detalleAviso/primera/333908/20251103</w:t>
        </w:r>
      </w:hyperlink>
    </w:p>
    <w:p w14:paraId="007FBCE1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7052856E" w14:textId="77777777" w:rsidR="003A70E1" w:rsidRDefault="003A70E1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3F7DAADA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La firma AUTOTROL EÓLICA SOCIEDAD ANONIMA ha presentado la solicitud para la desvinculación del MEM del Parque Eólico WAYRA II.</w:t>
      </w:r>
    </w:p>
    <w:p w14:paraId="53103FFE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14" w:history="1">
        <w:r>
          <w:rPr>
            <w:rStyle w:val="Hyperlink"/>
            <w:rFonts w:eastAsia="Times New Roman" w:cs="Calibri"/>
            <w:lang w:val="es-AR"/>
          </w:rPr>
          <w:t>https://www.boletinoficial.gob.ar/detalleAviso/primera/333910/20251103</w:t>
        </w:r>
      </w:hyperlink>
    </w:p>
    <w:p w14:paraId="3173CD90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42A1E26E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57787CFC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En la 5° edición del Foro de Hidrógeno, la AHK Argentina reunió a especialistas y referentes del sector para debatir la transición energética, la cooperación internacional y el rol del país en este proceso.</w:t>
      </w:r>
    </w:p>
    <w:p w14:paraId="445FC662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15" w:history="1">
        <w:r>
          <w:rPr>
            <w:rStyle w:val="Hyperlink"/>
            <w:rFonts w:eastAsia="Times New Roman" w:cs="Calibri"/>
            <w:lang w:val="es-AR"/>
          </w:rPr>
          <w:t>https://mase.lmneuquen.com/renovables/alemania-el-rol-del-gas-y-el-hidrogeno-argentino-la-transicion-energetica-n1215619</w:t>
        </w:r>
      </w:hyperlink>
    </w:p>
    <w:p w14:paraId="294A7A97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Hidrógeno</w:t>
      </w:r>
    </w:p>
    <w:p w14:paraId="294DB64B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25572102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 xml:space="preserve">Una empresa alemana anunció un descubrimiento de litio en Catamarca. Deutsche E </w:t>
      </w:r>
      <w:proofErr w:type="spellStart"/>
      <w:r>
        <w:rPr>
          <w:rFonts w:eastAsia="Times New Roman" w:cs="Calibri"/>
          <w:lang w:val="es-AR"/>
        </w:rPr>
        <w:t>Metalle</w:t>
      </w:r>
      <w:proofErr w:type="spellEnd"/>
      <w:r>
        <w:rPr>
          <w:rFonts w:eastAsia="Times New Roman" w:cs="Calibri"/>
          <w:lang w:val="es-AR"/>
        </w:rPr>
        <w:t xml:space="preserve"> (DEM) completó su primera campaña de perforación en el proyecto de litio de Carachi Blanco y anunció que planea comenzar la producción en 2030.</w:t>
      </w:r>
    </w:p>
    <w:p w14:paraId="1A9A0153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lang w:val="es-AR"/>
        </w:rPr>
      </w:pPr>
      <w:hyperlink r:id="rId16" w:history="1">
        <w:r>
          <w:rPr>
            <w:rStyle w:val="Hyperlink"/>
            <w:rFonts w:eastAsia="Times New Roman" w:cs="Calibri"/>
            <w:lang w:val="es-AR"/>
          </w:rPr>
          <w:t>https://www.elancasti.com.ar/politica-y-economia/una-empresa-alemana-anuncio-un-descubrimiento-litio-catamarca-n597665</w:t>
        </w:r>
      </w:hyperlink>
    </w:p>
    <w:p w14:paraId="21319E74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Minerales Críticos</w:t>
      </w:r>
    </w:p>
    <w:p w14:paraId="07987EB1" w14:textId="77777777" w:rsidR="001030F0" w:rsidRDefault="001030F0" w:rsidP="001030F0">
      <w:pPr>
        <w:shd w:val="clear" w:color="auto" w:fill="FFFFFF"/>
        <w:spacing w:after="0"/>
        <w:ind w:left="1080"/>
        <w:jc w:val="both"/>
        <w:rPr>
          <w:rFonts w:eastAsia="Times New Roman" w:cs="Calibri"/>
          <w:lang w:val="es-AR"/>
        </w:rPr>
      </w:pPr>
    </w:p>
    <w:p w14:paraId="004108C6" w14:textId="77777777" w:rsidR="001030F0" w:rsidRDefault="001030F0" w:rsidP="001030F0">
      <w:pPr>
        <w:numPr>
          <w:ilvl w:val="0"/>
          <w:numId w:val="4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La mina Martín Bronce en Jujuy impulsa la minería sustentable y lanza el primer fideicomiso minero de oferta pública en Argentina. Operada por MOM Mining, produce cobre de alta ley, exporta a Chile y se prepara para un innovador financiamiento.</w:t>
      </w:r>
    </w:p>
    <w:p w14:paraId="59FA3772" w14:textId="77777777" w:rsidR="001030F0" w:rsidRPr="00820876" w:rsidRDefault="001030F0" w:rsidP="001030F0">
      <w:pPr>
        <w:shd w:val="clear" w:color="auto" w:fill="FFFFFF"/>
        <w:spacing w:after="0"/>
        <w:ind w:left="1080"/>
        <w:jc w:val="both"/>
        <w:rPr>
          <w:lang w:val="es-AR"/>
        </w:rPr>
      </w:pPr>
      <w:hyperlink r:id="rId17" w:history="1">
        <w:r>
          <w:rPr>
            <w:rStyle w:val="Hyperlink"/>
            <w:rFonts w:eastAsia="Times New Roman" w:cs="Calibri"/>
            <w:lang w:val="es-AR"/>
          </w:rPr>
          <w:t>https://www.elinversorenergetico.com/la-mina-martin-bronce-en-jujuy-impulsa-la-mineria-sustentable-y-lanza-el-primer-fideicomiso-minero-de-oferta-publica-en-argentina/</w:t>
        </w:r>
      </w:hyperlink>
      <w:r>
        <w:rPr>
          <w:rFonts w:eastAsia="Times New Roman" w:cs="Calibri"/>
          <w:lang w:val="es-AR"/>
        </w:rPr>
        <w:t>?</w:t>
      </w:r>
    </w:p>
    <w:p w14:paraId="6F2DEE00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Minerales Críticos</w:t>
      </w:r>
    </w:p>
    <w:p w14:paraId="6ABDB619" w14:textId="77777777" w:rsidR="00AB6A40" w:rsidRPr="00EC2D1E" w:rsidRDefault="00AB6A40" w:rsidP="0054128E">
      <w:pPr>
        <w:shd w:val="clear" w:color="auto" w:fill="FFFFFF"/>
        <w:spacing w:after="0" w:line="240" w:lineRule="auto"/>
        <w:ind w:left="1080"/>
        <w:jc w:val="both"/>
        <w:outlineLvl w:val="0"/>
        <w:rPr>
          <w:rStyle w:val="Hyperlink"/>
          <w:rFonts w:eastAsia="Times New Roman"/>
          <w:lang w:val="es-AR"/>
        </w:rPr>
      </w:pPr>
    </w:p>
    <w:p w14:paraId="39F6FD91" w14:textId="3386EEDB" w:rsidR="001030F0" w:rsidRDefault="001030F0" w:rsidP="00EB1B4F">
      <w:pPr>
        <w:pStyle w:val="Standard"/>
        <w:spacing w:after="0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NOVIEMBRE 4, 2025</w:t>
      </w:r>
    </w:p>
    <w:p w14:paraId="6C3CEAD8" w14:textId="77777777" w:rsidR="007E3FB3" w:rsidRPr="007E3FB3" w:rsidRDefault="007E3FB3" w:rsidP="007E3FB3">
      <w:pPr>
        <w:shd w:val="clear" w:color="auto" w:fill="FFFFFF"/>
        <w:spacing w:after="0" w:line="240" w:lineRule="auto"/>
        <w:ind w:left="1080"/>
        <w:jc w:val="both"/>
        <w:outlineLvl w:val="0"/>
        <w:rPr>
          <w:rStyle w:val="Hyperlink"/>
          <w:rFonts w:eastAsia="Times New Roman"/>
        </w:rPr>
      </w:pPr>
    </w:p>
    <w:p w14:paraId="0AC21082" w14:textId="77777777" w:rsidR="001030F0" w:rsidRDefault="001030F0" w:rsidP="001030F0">
      <w:pPr>
        <w:numPr>
          <w:ilvl w:val="0"/>
          <w:numId w:val="49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¿Cómo está la matriz energética argentina? Combustibles fósiles, renovables y camino al carbono cero. El predominio del gas, el avance lento de las renovables y el gran reto que representa la descarbonización del país.</w:t>
      </w:r>
    </w:p>
    <w:p w14:paraId="5200005A" w14:textId="77777777" w:rsidR="001030F0" w:rsidRPr="00CC41AB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lang w:val="es-AR"/>
        </w:rPr>
      </w:pPr>
      <w:hyperlink r:id="rId18" w:history="1">
        <w:r>
          <w:rPr>
            <w:rStyle w:val="Hyperlink"/>
            <w:rFonts w:eastAsia="Times New Roman" w:cs="Calibri"/>
            <w:lang w:val="es-AR"/>
          </w:rPr>
          <w:t>https://www.ambito.com/energia/como-esta-la-matriz-energetica-argentina-combustibles-fosiles-renovables-y-camino-al-carbono-cero-n6209474</w:t>
        </w:r>
      </w:hyperlink>
    </w:p>
    <w:p w14:paraId="651A59B8" w14:textId="77777777" w:rsidR="001030F0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Institucionales – Regulatorias – Legislativas</w:t>
      </w:r>
    </w:p>
    <w:p w14:paraId="3EF0C1E8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354BC7DC" w14:textId="77777777" w:rsidR="001030F0" w:rsidRDefault="001030F0" w:rsidP="001030F0">
      <w:pPr>
        <w:numPr>
          <w:ilvl w:val="0"/>
          <w:numId w:val="49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La empresa FITOVID S.R.L. solicita su ingreso al MEM como Agente Generador para su Parque Solar Fotovoltaico FITOVID con una potencia de 1,8 MW ubicado en la Provincia de San Juan.</w:t>
      </w:r>
    </w:p>
    <w:p w14:paraId="373F0FF3" w14:textId="77777777" w:rsidR="001030F0" w:rsidRPr="00CC41AB" w:rsidRDefault="001030F0" w:rsidP="001030F0">
      <w:pPr>
        <w:shd w:val="clear" w:color="auto" w:fill="FFFFFF"/>
        <w:spacing w:after="0"/>
        <w:ind w:left="1080"/>
        <w:jc w:val="both"/>
        <w:rPr>
          <w:lang w:val="es-AR"/>
        </w:rPr>
      </w:pPr>
      <w:hyperlink r:id="rId19" w:history="1">
        <w:r>
          <w:rPr>
            <w:rStyle w:val="Hyperlink"/>
            <w:rFonts w:eastAsia="Times New Roman" w:cs="Calibri"/>
            <w:lang w:val="es-AR"/>
          </w:rPr>
          <w:t>https://www.boletinoficial.gob.ar/detalleAviso/primera/333977/20251104</w:t>
        </w:r>
      </w:hyperlink>
    </w:p>
    <w:p w14:paraId="0953ACA1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6B902874" w14:textId="77777777" w:rsidR="00EB1B4F" w:rsidRPr="00473B88" w:rsidRDefault="00EB1B4F" w:rsidP="003A70E1">
      <w:pPr>
        <w:shd w:val="clear" w:color="auto" w:fill="FFFFFF"/>
        <w:spacing w:after="0" w:line="240" w:lineRule="auto"/>
        <w:jc w:val="both"/>
        <w:outlineLvl w:val="0"/>
        <w:rPr>
          <w:rStyle w:val="Hyperlink"/>
          <w:rFonts w:eastAsia="Times New Roman"/>
          <w:lang w:val="es-AR"/>
        </w:rPr>
      </w:pPr>
    </w:p>
    <w:p w14:paraId="604B0B1A" w14:textId="77777777" w:rsidR="00C35799" w:rsidRDefault="00C35799" w:rsidP="001030F0">
      <w:pPr>
        <w:pStyle w:val="Standard"/>
        <w:spacing w:after="0"/>
        <w:rPr>
          <w:sz w:val="28"/>
          <w:szCs w:val="28"/>
          <w:lang w:val="es-AR"/>
        </w:rPr>
      </w:pPr>
    </w:p>
    <w:p w14:paraId="27465D84" w14:textId="77777777" w:rsidR="00C35799" w:rsidRDefault="00C35799" w:rsidP="001030F0">
      <w:pPr>
        <w:pStyle w:val="Standard"/>
        <w:spacing w:after="0"/>
        <w:rPr>
          <w:sz w:val="28"/>
          <w:szCs w:val="28"/>
          <w:lang w:val="es-AR"/>
        </w:rPr>
      </w:pPr>
    </w:p>
    <w:p w14:paraId="772D5DF0" w14:textId="77777777" w:rsidR="00C35799" w:rsidRDefault="00C35799" w:rsidP="001030F0">
      <w:pPr>
        <w:pStyle w:val="Standard"/>
        <w:spacing w:after="0"/>
        <w:rPr>
          <w:sz w:val="28"/>
          <w:szCs w:val="28"/>
          <w:lang w:val="es-AR"/>
        </w:rPr>
      </w:pPr>
    </w:p>
    <w:p w14:paraId="300AF9CA" w14:textId="77777777" w:rsidR="00C35799" w:rsidRDefault="00C35799" w:rsidP="001030F0">
      <w:pPr>
        <w:pStyle w:val="Standard"/>
        <w:spacing w:after="0"/>
        <w:rPr>
          <w:sz w:val="28"/>
          <w:szCs w:val="28"/>
          <w:lang w:val="es-AR"/>
        </w:rPr>
      </w:pPr>
    </w:p>
    <w:p w14:paraId="6BB417BF" w14:textId="2279A711" w:rsidR="00124D61" w:rsidRDefault="001030F0" w:rsidP="001030F0">
      <w:pPr>
        <w:pStyle w:val="Standard"/>
        <w:spacing w:after="0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lastRenderedPageBreak/>
        <w:t>NOVIEM</w:t>
      </w:r>
      <w:r w:rsidR="00BB49B3">
        <w:rPr>
          <w:sz w:val="28"/>
          <w:szCs w:val="28"/>
          <w:lang w:val="es-AR"/>
        </w:rPr>
        <w:t>BRE</w:t>
      </w:r>
      <w:r w:rsidR="00EC0DAE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5</w:t>
      </w:r>
      <w:r w:rsidR="00124D61">
        <w:rPr>
          <w:sz w:val="28"/>
          <w:szCs w:val="28"/>
          <w:lang w:val="es-AR"/>
        </w:rPr>
        <w:t>, 2025</w:t>
      </w:r>
    </w:p>
    <w:p w14:paraId="44D625A2" w14:textId="77777777" w:rsidR="001030F0" w:rsidRP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7EF76379" w14:textId="77777777" w:rsidR="001030F0" w:rsidRPr="006F4E4C" w:rsidRDefault="001030F0" w:rsidP="00EB1B4F">
      <w:pPr>
        <w:numPr>
          <w:ilvl w:val="0"/>
          <w:numId w:val="49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EB1B4F">
        <w:rPr>
          <w:rFonts w:eastAsia="Times New Roman" w:cs="Calibri"/>
          <w:lang w:val="es-AR"/>
        </w:rPr>
        <w:t>Argentina hoy: gas al mando, renovables en ascenso lento y un largo camino al carbono cero.</w:t>
      </w:r>
      <w:r>
        <w:rPr>
          <w:rFonts w:eastAsia="Times New Roman" w:cs="Calibri"/>
          <w:lang w:val="es-AR"/>
        </w:rPr>
        <w:t xml:space="preserve"> </w:t>
      </w:r>
      <w:r w:rsidRPr="006F4E4C">
        <w:rPr>
          <w:rFonts w:eastAsia="Times New Roman" w:cs="Calibri"/>
          <w:lang w:val="es-AR"/>
        </w:rPr>
        <w:t>En electricidad, el “mix limpio” es mayor, aunque lejos del estándar sudamericano. El desafío: acelerar inversiones para no quedar al margen de la transición.</w:t>
      </w:r>
    </w:p>
    <w:p w14:paraId="73B00886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20" w:history="1">
        <w:r w:rsidRPr="003C20B3">
          <w:rPr>
            <w:rStyle w:val="Hyperlink"/>
            <w:rFonts w:eastAsia="Times New Roman" w:cs="Calibri"/>
            <w:lang w:val="es-AR"/>
          </w:rPr>
          <w:t>https://energia360.com.ar/argentina-hoy-gas-al-mando-renovables-en-ascenso-lento-y-un-largo-camino-al-carbono-cero/</w:t>
        </w:r>
      </w:hyperlink>
    </w:p>
    <w:p w14:paraId="4343E85A" w14:textId="77777777" w:rsidR="001030F0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Regulatorias – Institucionales - Legislativas</w:t>
      </w:r>
    </w:p>
    <w:p w14:paraId="1F359F49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672C7E25" w14:textId="77777777" w:rsidR="001030F0" w:rsidRPr="006F4E4C" w:rsidRDefault="001030F0" w:rsidP="001030F0">
      <w:pPr>
        <w:numPr>
          <w:ilvl w:val="0"/>
          <w:numId w:val="50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6F4E4C">
        <w:rPr>
          <w:rFonts w:eastAsia="Times New Roman" w:cs="Calibri"/>
          <w:lang w:val="es-AR"/>
        </w:rPr>
        <w:t>Yacyretá confirma la continuidad de las obras en Aña Cuá</w:t>
      </w:r>
      <w:r>
        <w:rPr>
          <w:rFonts w:eastAsia="Times New Roman" w:cs="Calibri"/>
          <w:lang w:val="es-AR"/>
        </w:rPr>
        <w:t xml:space="preserve">. </w:t>
      </w:r>
      <w:r w:rsidRPr="006F4E4C">
        <w:rPr>
          <w:rFonts w:eastAsia="Times New Roman" w:cs="Calibri"/>
          <w:lang w:val="es-AR"/>
        </w:rPr>
        <w:t xml:space="preserve">Aprobó de forma definitiva las garantías presentadas por el consorcio Aña Cuá WRT, integrado por las empresas </w:t>
      </w:r>
      <w:proofErr w:type="spellStart"/>
      <w:r w:rsidRPr="006F4E4C">
        <w:rPr>
          <w:rFonts w:eastAsia="Times New Roman" w:cs="Calibri"/>
          <w:lang w:val="es-AR"/>
        </w:rPr>
        <w:t>Webuild</w:t>
      </w:r>
      <w:proofErr w:type="spellEnd"/>
      <w:r w:rsidRPr="006F4E4C">
        <w:rPr>
          <w:rFonts w:eastAsia="Times New Roman" w:cs="Calibri"/>
          <w:lang w:val="es-AR"/>
        </w:rPr>
        <w:t xml:space="preserve">, </w:t>
      </w:r>
      <w:proofErr w:type="spellStart"/>
      <w:r w:rsidRPr="006F4E4C">
        <w:rPr>
          <w:rFonts w:eastAsia="Times New Roman" w:cs="Calibri"/>
          <w:lang w:val="es-AR"/>
        </w:rPr>
        <w:t>Rovella</w:t>
      </w:r>
      <w:proofErr w:type="spellEnd"/>
      <w:r w:rsidRPr="006F4E4C">
        <w:rPr>
          <w:rFonts w:eastAsia="Times New Roman" w:cs="Calibri"/>
          <w:lang w:val="es-AR"/>
        </w:rPr>
        <w:t xml:space="preserve"> y Tecnoedil.</w:t>
      </w:r>
    </w:p>
    <w:p w14:paraId="30F04E59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21" w:history="1">
        <w:r w:rsidRPr="003C20B3">
          <w:rPr>
            <w:rStyle w:val="Hyperlink"/>
            <w:rFonts w:eastAsia="Times New Roman" w:cs="Calibri"/>
            <w:lang w:val="es-AR"/>
          </w:rPr>
          <w:t>https://www.eby.org.ar/2025/10/29/yacyreta-confirma-la-continuidad-de-las-obras-en-ana-cua/</w:t>
        </w:r>
      </w:hyperlink>
    </w:p>
    <w:p w14:paraId="0DFA7E4F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5DCC453C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0088F2E8" w14:textId="77777777" w:rsidR="001030F0" w:rsidRPr="00974DDA" w:rsidRDefault="001030F0" w:rsidP="001030F0">
      <w:pPr>
        <w:numPr>
          <w:ilvl w:val="0"/>
          <w:numId w:val="50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974DDA">
        <w:rPr>
          <w:rFonts w:eastAsia="Times New Roman" w:cs="Calibri"/>
          <w:lang w:val="es-AR"/>
        </w:rPr>
        <w:t>Solicitud de Acceso a la Capacidad de Transporte Existente requerido por la empresa CORAL S.A., para su Parque Solar Fotovoltaico (PSFV) Bella Vista de 10 MW, ubicado en l</w:t>
      </w:r>
      <w:r>
        <w:rPr>
          <w:rFonts w:eastAsia="Times New Roman" w:cs="Calibri"/>
          <w:lang w:val="es-AR"/>
        </w:rPr>
        <w:t>a</w:t>
      </w:r>
      <w:r w:rsidRPr="00974DDA">
        <w:rPr>
          <w:rFonts w:eastAsia="Times New Roman" w:cs="Calibri"/>
          <w:lang w:val="es-AR"/>
        </w:rPr>
        <w:t xml:space="preserve"> Provincia de CORRIENTES.</w:t>
      </w:r>
    </w:p>
    <w:p w14:paraId="20DB552C" w14:textId="69634A46" w:rsidR="001030F0" w:rsidRDefault="00EB1B4F" w:rsidP="001030F0">
      <w:pPr>
        <w:shd w:val="clear" w:color="auto" w:fill="FFFFFF"/>
        <w:spacing w:after="0"/>
        <w:ind w:left="1080"/>
        <w:jc w:val="both"/>
        <w:outlineLvl w:val="0"/>
        <w:rPr>
          <w:rStyle w:val="Hyperlink"/>
          <w:lang w:val="es-AR"/>
        </w:rPr>
      </w:pPr>
      <w:hyperlink r:id="rId22" w:history="1">
        <w:r w:rsidRPr="005D12F4">
          <w:rPr>
            <w:rStyle w:val="Hyperlink"/>
            <w:lang w:val="es-AR"/>
          </w:rPr>
          <w:t>https://www.argentina.gob.ar/noticias/resolucion-enre-no-7522025-solicitud-de-acceso-la-capacidad-de-transporte-de-energia-</w:t>
        </w:r>
      </w:hyperlink>
    </w:p>
    <w:p w14:paraId="195F36E1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74C91610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61604E79" w14:textId="77777777" w:rsidR="001030F0" w:rsidRPr="00974DDA" w:rsidRDefault="001030F0" w:rsidP="001030F0">
      <w:pPr>
        <w:numPr>
          <w:ilvl w:val="0"/>
          <w:numId w:val="50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974DDA">
        <w:rPr>
          <w:rFonts w:eastAsia="Times New Roman" w:cs="Calibri"/>
          <w:lang w:val="es-AR"/>
        </w:rPr>
        <w:t>Mendoza avanza con nuevos proyectos mineros en Uspallata y Malargüe con aprobación legislativa inminente</w:t>
      </w:r>
    </w:p>
    <w:p w14:paraId="46AF5458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23" w:history="1">
        <w:r w:rsidRPr="003C20B3">
          <w:rPr>
            <w:rStyle w:val="Hyperlink"/>
            <w:rFonts w:eastAsia="Times New Roman" w:cs="Calibri"/>
            <w:lang w:val="es-AR"/>
          </w:rPr>
          <w:t>https://www.elinversorenergetico.com/mendoza-avanza-con-nuevos-proyectos-mineros-en-uspallata-y-malargue-con-aprobacion-legislativa-inminente/</w:t>
        </w:r>
      </w:hyperlink>
      <w:r w:rsidRPr="00002C83">
        <w:rPr>
          <w:rFonts w:eastAsia="Times New Roman" w:cs="Calibri"/>
          <w:lang w:val="es-AR"/>
        </w:rPr>
        <w:t>?</w:t>
      </w:r>
    </w:p>
    <w:p w14:paraId="4F438C62" w14:textId="77777777" w:rsidR="001030F0" w:rsidRPr="00002C83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 w:rsidRPr="00002C83">
        <w:rPr>
          <w:rFonts w:eastAsia="Times New Roman" w:cs="Calibri"/>
          <w:lang w:val="es-AR"/>
        </w:rPr>
        <w:t>Etiqueta: Minerales Críticos</w:t>
      </w:r>
    </w:p>
    <w:p w14:paraId="6D6D7253" w14:textId="77777777" w:rsidR="001030F0" w:rsidRPr="00EB1B4F" w:rsidRDefault="001030F0" w:rsidP="00EB1B4F">
      <w:pPr>
        <w:shd w:val="clear" w:color="auto" w:fill="FFFFFF"/>
        <w:suppressAutoHyphens/>
        <w:autoSpaceDN w:val="0"/>
        <w:spacing w:after="0" w:line="240" w:lineRule="auto"/>
        <w:ind w:left="1080" w:hanging="720"/>
        <w:jc w:val="both"/>
        <w:textAlignment w:val="baseline"/>
        <w:rPr>
          <w:rFonts w:ascii="Calibri" w:hAnsi="Calibri" w:cs="Calibri"/>
          <w:b/>
          <w:bCs/>
          <w:lang w:val="es-AR"/>
        </w:rPr>
      </w:pPr>
    </w:p>
    <w:p w14:paraId="1AC7DB7B" w14:textId="77777777" w:rsidR="001030F0" w:rsidRPr="000B2304" w:rsidRDefault="001030F0" w:rsidP="001030F0">
      <w:pPr>
        <w:numPr>
          <w:ilvl w:val="0"/>
          <w:numId w:val="50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0B2304">
        <w:rPr>
          <w:rFonts w:eastAsia="Times New Roman" w:cs="Calibri"/>
          <w:lang w:val="es-AR"/>
        </w:rPr>
        <w:t>Galán Lithium avanza en construcción de Fase 1 en Hombre Muerto West con financiamiento asegurado y previsión de producción en 2026</w:t>
      </w:r>
    </w:p>
    <w:p w14:paraId="003BC4F2" w14:textId="77777777" w:rsidR="001030F0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hyperlink r:id="rId24" w:history="1">
        <w:r w:rsidRPr="003C20B3">
          <w:rPr>
            <w:rStyle w:val="Hyperlink"/>
            <w:rFonts w:eastAsia="Times New Roman" w:cs="Calibri"/>
            <w:lang w:val="es-AR"/>
          </w:rPr>
          <w:t>https://www.elinversorenergetico.com/galan-lithium-avanza-en-construccion-de-fase-1-en-hombre-muerto-west-con-financiamiento-asegurado-y-prevision-de-produccion-en-2026/</w:t>
        </w:r>
      </w:hyperlink>
      <w:r w:rsidRPr="000B2304">
        <w:rPr>
          <w:rFonts w:eastAsia="Times New Roman" w:cs="Calibri"/>
          <w:lang w:val="es-AR"/>
        </w:rPr>
        <w:t>?</w:t>
      </w:r>
    </w:p>
    <w:p w14:paraId="0FFF216D" w14:textId="77777777" w:rsidR="001030F0" w:rsidRPr="000B2304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 w:rsidRPr="000B2304">
        <w:rPr>
          <w:rFonts w:eastAsia="Times New Roman" w:cs="Calibri"/>
          <w:lang w:val="es-AR"/>
        </w:rPr>
        <w:t>Etiqueta: Minerales Críticos</w:t>
      </w:r>
    </w:p>
    <w:p w14:paraId="15B21426" w14:textId="77777777" w:rsidR="00E32C77" w:rsidRPr="008F59E7" w:rsidRDefault="00E32C77" w:rsidP="0054128E">
      <w:pPr>
        <w:shd w:val="clear" w:color="auto" w:fill="FFFFFF"/>
        <w:suppressAutoHyphens/>
        <w:autoSpaceDN w:val="0"/>
        <w:spacing w:after="0" w:line="240" w:lineRule="auto"/>
        <w:ind w:left="1080" w:hanging="720"/>
        <w:jc w:val="both"/>
        <w:textAlignment w:val="baseline"/>
        <w:rPr>
          <w:rFonts w:ascii="Calibri" w:hAnsi="Calibri" w:cs="Calibri"/>
          <w:b/>
          <w:bCs/>
          <w:lang w:val="es-AR"/>
        </w:rPr>
      </w:pPr>
    </w:p>
    <w:p w14:paraId="1D5F4C2A" w14:textId="55E2B962" w:rsidR="00862E61" w:rsidRDefault="001030F0" w:rsidP="00EB1B4F">
      <w:pPr>
        <w:pStyle w:val="Standard"/>
        <w:spacing w:after="0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N</w:t>
      </w:r>
      <w:r w:rsidR="00BE6089">
        <w:rPr>
          <w:sz w:val="28"/>
          <w:szCs w:val="28"/>
          <w:lang w:val="es-AR"/>
        </w:rPr>
        <w:t>O</w:t>
      </w:r>
      <w:r>
        <w:rPr>
          <w:sz w:val="28"/>
          <w:szCs w:val="28"/>
          <w:lang w:val="es-AR"/>
        </w:rPr>
        <w:t>VIEM</w:t>
      </w:r>
      <w:r w:rsidR="00BB49B3">
        <w:rPr>
          <w:sz w:val="28"/>
          <w:szCs w:val="28"/>
          <w:lang w:val="es-AR"/>
        </w:rPr>
        <w:t>BRE</w:t>
      </w:r>
      <w:r w:rsidR="00EC0DAE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6</w:t>
      </w:r>
      <w:r w:rsidR="00495340" w:rsidRPr="000617ED">
        <w:rPr>
          <w:sz w:val="28"/>
          <w:szCs w:val="28"/>
          <w:lang w:val="es-AR"/>
        </w:rPr>
        <w:t>, 202</w:t>
      </w:r>
      <w:r w:rsidR="009D0B2B">
        <w:rPr>
          <w:sz w:val="28"/>
          <w:szCs w:val="28"/>
          <w:lang w:val="es-AR"/>
        </w:rPr>
        <w:t>5</w:t>
      </w:r>
    </w:p>
    <w:p w14:paraId="4A2A17EC" w14:textId="77777777" w:rsidR="00EB1B4F" w:rsidRPr="00EB1B4F" w:rsidRDefault="00EB1B4F" w:rsidP="00EB1B4F">
      <w:pPr>
        <w:shd w:val="clear" w:color="auto" w:fill="FFFFFF"/>
        <w:suppressAutoHyphens/>
        <w:autoSpaceDN w:val="0"/>
        <w:spacing w:after="0" w:line="240" w:lineRule="auto"/>
        <w:ind w:left="1080" w:hanging="720"/>
        <w:jc w:val="both"/>
        <w:textAlignment w:val="baseline"/>
        <w:rPr>
          <w:rFonts w:ascii="Calibri" w:hAnsi="Calibri" w:cs="Calibri"/>
          <w:b/>
          <w:bCs/>
          <w:lang w:val="es-AR"/>
        </w:rPr>
      </w:pPr>
    </w:p>
    <w:p w14:paraId="175BD208" w14:textId="77777777" w:rsidR="001030F0" w:rsidRPr="005732D0" w:rsidRDefault="001030F0" w:rsidP="001030F0">
      <w:pPr>
        <w:numPr>
          <w:ilvl w:val="0"/>
          <w:numId w:val="5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5732D0">
        <w:rPr>
          <w:rFonts w:eastAsia="Times New Roman" w:cs="Calibri"/>
          <w:lang w:val="es-AR"/>
        </w:rPr>
        <w:t>Nación impulsa la prórroga de la Ley de Renovables, que caduca en diciembre, tras diez años de vigencia, trasladando el foco de la promoción directa a la estabilidad tributaria por 20 años.</w:t>
      </w:r>
    </w:p>
    <w:p w14:paraId="3895437D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25" w:history="1">
        <w:r w:rsidRPr="003C20B3">
          <w:rPr>
            <w:rStyle w:val="Hyperlink"/>
            <w:rFonts w:eastAsia="Times New Roman" w:cs="Calibri"/>
            <w:lang w:val="es-AR"/>
          </w:rPr>
          <w:t>https://www.mejorenergia.com.ar/noticias/2025/11/06/4785-estabilidad-fiscal-por-20-anos-el-eje-de-la-nueva-ley-de-renovables-que-apoya-el-gobierno-para-captar-inversion-privada</w:t>
        </w:r>
      </w:hyperlink>
    </w:p>
    <w:p w14:paraId="514AF04B" w14:textId="0CB26D2C" w:rsidR="001030F0" w:rsidRDefault="001030F0" w:rsidP="00EB1B4F">
      <w:pPr>
        <w:shd w:val="clear" w:color="auto" w:fill="FFFFFF"/>
        <w:tabs>
          <w:tab w:val="right" w:pos="9360"/>
        </w:tabs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Regulatorias – Institucionales – Legislativas</w:t>
      </w:r>
      <w:r w:rsidR="00EB1B4F">
        <w:rPr>
          <w:rFonts w:eastAsia="Times New Roman" w:cs="Calibri"/>
          <w:lang w:val="es-AR"/>
        </w:rPr>
        <w:tab/>
      </w:r>
    </w:p>
    <w:p w14:paraId="42F15DF0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40ADA138" w14:textId="77777777" w:rsidR="001030F0" w:rsidRPr="005732D0" w:rsidRDefault="001030F0" w:rsidP="001030F0">
      <w:pPr>
        <w:numPr>
          <w:ilvl w:val="0"/>
          <w:numId w:val="5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5732D0">
        <w:rPr>
          <w:rFonts w:eastAsia="Times New Roman" w:cs="Calibri"/>
          <w:lang w:val="es-AR"/>
        </w:rPr>
        <w:lastRenderedPageBreak/>
        <w:t>Catamarca podría abastecer baterías para más de un millón de autos eléctricos al año</w:t>
      </w:r>
      <w:r>
        <w:rPr>
          <w:rFonts w:eastAsia="Times New Roman" w:cs="Calibri"/>
          <w:lang w:val="es-AR"/>
        </w:rPr>
        <w:t xml:space="preserve">. </w:t>
      </w:r>
      <w:r w:rsidRPr="005732D0">
        <w:rPr>
          <w:rFonts w:eastAsia="Times New Roman" w:cs="Calibri"/>
          <w:lang w:val="es-AR"/>
        </w:rPr>
        <w:t>El emprendimiento, que cumple con criterios ambientales, sociales y de gobernanza, se perfila para iniciar su producción hacia 2030, con la capacidad de abastecer a este tipo de vehículos.</w:t>
      </w:r>
    </w:p>
    <w:p w14:paraId="600EC3CC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26" w:history="1">
        <w:r w:rsidRPr="003C20B3">
          <w:rPr>
            <w:rStyle w:val="Hyperlink"/>
            <w:rFonts w:eastAsia="Times New Roman" w:cs="Calibri"/>
            <w:lang w:val="es-AR"/>
          </w:rPr>
          <w:t>https://www.ambito.com/autos/que-provincia-argentina-podria-abastecer-baterias-mas-un-millon-electricos-al-ano-n6210264</w:t>
        </w:r>
      </w:hyperlink>
    </w:p>
    <w:p w14:paraId="317A5CE0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Movilidad Eléctrica</w:t>
      </w:r>
    </w:p>
    <w:p w14:paraId="3E49C934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2FB8A2D6" w14:textId="77777777" w:rsidR="001030F0" w:rsidRPr="005732D0" w:rsidRDefault="001030F0" w:rsidP="001030F0">
      <w:pPr>
        <w:numPr>
          <w:ilvl w:val="0"/>
          <w:numId w:val="5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5732D0">
        <w:rPr>
          <w:rFonts w:eastAsia="Times New Roman" w:cs="Calibri"/>
          <w:lang w:val="es-AR"/>
        </w:rPr>
        <w:t>Data centers patagónicos con sello argentino: Sur Energy apunta a encenderlos en 2027</w:t>
      </w:r>
      <w:r>
        <w:rPr>
          <w:rFonts w:eastAsia="Times New Roman" w:cs="Calibri"/>
          <w:lang w:val="es-AR"/>
        </w:rPr>
        <w:t xml:space="preserve">. </w:t>
      </w:r>
      <w:r w:rsidRPr="005732D0">
        <w:rPr>
          <w:rFonts w:eastAsia="Times New Roman" w:cs="Calibri"/>
          <w:lang w:val="es-AR"/>
        </w:rPr>
        <w:t>La firma planea iniciar obras en 2026 y activar centros de datos en la Patagonia un año después, con energía renovable contratada y posible inscripción al RIGI.</w:t>
      </w:r>
    </w:p>
    <w:p w14:paraId="594BC881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27" w:history="1">
        <w:r w:rsidRPr="003C20B3">
          <w:rPr>
            <w:rStyle w:val="Hyperlink"/>
            <w:rFonts w:eastAsia="Times New Roman" w:cs="Calibri"/>
            <w:lang w:val="es-AR"/>
          </w:rPr>
          <w:t>https://energia360.com.ar/data-centers-patagonicos-con-sello-argentino-sur-energy-apunta-a-encenderlos-en-2027/</w:t>
        </w:r>
      </w:hyperlink>
    </w:p>
    <w:p w14:paraId="4B57D1C2" w14:textId="77777777" w:rsidR="001030F0" w:rsidRDefault="001030F0" w:rsidP="001030F0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0316D19A" w14:textId="77777777" w:rsidR="001030F0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</w:p>
    <w:p w14:paraId="1D73B76C" w14:textId="77777777" w:rsidR="001030F0" w:rsidRPr="005732D0" w:rsidRDefault="001030F0" w:rsidP="001030F0">
      <w:pPr>
        <w:numPr>
          <w:ilvl w:val="0"/>
          <w:numId w:val="51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5732D0">
        <w:rPr>
          <w:rFonts w:eastAsia="Times New Roman" w:cs="Calibri"/>
          <w:lang w:val="es-AR"/>
        </w:rPr>
        <w:t>Mendoza convoca a audiencia pública por un nuevo proyecto de exploración de litio en San Rafael y Malargüe</w:t>
      </w:r>
      <w:r>
        <w:rPr>
          <w:rFonts w:eastAsia="Times New Roman" w:cs="Calibri"/>
          <w:lang w:val="es-AR"/>
        </w:rPr>
        <w:t xml:space="preserve">. </w:t>
      </w:r>
      <w:r w:rsidRPr="005732D0">
        <w:rPr>
          <w:rFonts w:eastAsia="Times New Roman" w:cs="Calibri"/>
          <w:lang w:val="es-AR"/>
        </w:rPr>
        <w:t>La Autoridad Ambiental Minera anunció la audiencia pública del proyecto Don Luis, que busca explorar sales de litio en el sur provincial.</w:t>
      </w:r>
    </w:p>
    <w:p w14:paraId="7B505FBB" w14:textId="77777777" w:rsidR="001030F0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hyperlink r:id="rId28" w:history="1">
        <w:r w:rsidRPr="003C20B3">
          <w:rPr>
            <w:rStyle w:val="Hyperlink"/>
            <w:rFonts w:eastAsia="Times New Roman" w:cs="Calibri"/>
            <w:lang w:val="es-AR"/>
          </w:rPr>
          <w:t>https://www.mejorenergia.com.ar/noticias/2025/11/05/4784-mendoza-convoca-a-audiencia-publica-por-un-nuevo-proyecto-de-exploracion-de-litio-en-san-rafael-y-malarge</w:t>
        </w:r>
      </w:hyperlink>
    </w:p>
    <w:p w14:paraId="5575944D" w14:textId="77777777" w:rsidR="001030F0" w:rsidRPr="000B2304" w:rsidRDefault="001030F0" w:rsidP="001030F0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 w:rsidRPr="000B2304">
        <w:rPr>
          <w:rFonts w:eastAsia="Times New Roman" w:cs="Calibri"/>
          <w:lang w:val="es-AR"/>
        </w:rPr>
        <w:t>Etiqueta: Minerales Críticos</w:t>
      </w:r>
    </w:p>
    <w:p w14:paraId="40170265" w14:textId="77777777" w:rsidR="00BE6089" w:rsidRPr="00BE6089" w:rsidRDefault="00BE6089" w:rsidP="0054128E">
      <w:pPr>
        <w:shd w:val="clear" w:color="auto" w:fill="FFFFFF"/>
        <w:suppressAutoHyphens/>
        <w:autoSpaceDN w:val="0"/>
        <w:spacing w:after="0" w:line="240" w:lineRule="auto"/>
        <w:ind w:left="1080" w:hanging="720"/>
        <w:jc w:val="both"/>
        <w:textAlignment w:val="baseline"/>
        <w:rPr>
          <w:rFonts w:ascii="Calibri" w:hAnsi="Calibri" w:cs="Calibri"/>
          <w:b/>
          <w:bCs/>
          <w:lang w:val="es-AR"/>
        </w:rPr>
      </w:pPr>
    </w:p>
    <w:p w14:paraId="678C1965" w14:textId="4D777331" w:rsidR="00E70215" w:rsidRDefault="001030F0" w:rsidP="00EB1B4F">
      <w:pPr>
        <w:pStyle w:val="Standard"/>
        <w:tabs>
          <w:tab w:val="left" w:pos="2760"/>
        </w:tabs>
        <w:spacing w:after="0" w:line="257" w:lineRule="auto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NOVIEM</w:t>
      </w:r>
      <w:r w:rsidR="00BB49B3">
        <w:rPr>
          <w:sz w:val="28"/>
          <w:szCs w:val="28"/>
          <w:lang w:val="es-AR"/>
        </w:rPr>
        <w:t>BRE</w:t>
      </w:r>
      <w:r w:rsidR="00EC0DAE">
        <w:rPr>
          <w:sz w:val="28"/>
          <w:szCs w:val="28"/>
          <w:lang w:val="es-AR"/>
        </w:rPr>
        <w:t xml:space="preserve"> </w:t>
      </w:r>
      <w:r>
        <w:rPr>
          <w:sz w:val="28"/>
          <w:szCs w:val="28"/>
          <w:lang w:val="es-AR"/>
        </w:rPr>
        <w:t>7</w:t>
      </w:r>
      <w:r w:rsidR="00E70215" w:rsidRPr="000617ED">
        <w:rPr>
          <w:sz w:val="28"/>
          <w:szCs w:val="28"/>
          <w:lang w:val="es-AR"/>
        </w:rPr>
        <w:t>, 202</w:t>
      </w:r>
      <w:r w:rsidR="009D0B2B">
        <w:rPr>
          <w:sz w:val="28"/>
          <w:szCs w:val="28"/>
          <w:lang w:val="es-AR"/>
        </w:rPr>
        <w:t>5</w:t>
      </w:r>
      <w:r w:rsidR="00EB1B4F">
        <w:rPr>
          <w:sz w:val="28"/>
          <w:szCs w:val="28"/>
          <w:lang w:val="es-AR"/>
        </w:rPr>
        <w:tab/>
      </w:r>
    </w:p>
    <w:p w14:paraId="4759E394" w14:textId="77777777" w:rsidR="00EB1B4F" w:rsidRPr="00EB1B4F" w:rsidRDefault="00EB1B4F" w:rsidP="00EB1B4F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</w:p>
    <w:p w14:paraId="4D472161" w14:textId="77777777" w:rsidR="00EB1B4F" w:rsidRPr="00971EB8" w:rsidRDefault="00EB1B4F" w:rsidP="00EB1B4F">
      <w:pPr>
        <w:numPr>
          <w:ilvl w:val="0"/>
          <w:numId w:val="5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971EB8">
        <w:rPr>
          <w:rFonts w:eastAsia="Times New Roman" w:cs="Calibri"/>
          <w:lang w:val="es-AR"/>
        </w:rPr>
        <w:t>Generación distribuida: cómo es el mapa de usuarios en la Patagonia</w:t>
      </w:r>
      <w:r>
        <w:rPr>
          <w:rFonts w:eastAsia="Times New Roman" w:cs="Calibri"/>
          <w:lang w:val="es-AR"/>
        </w:rPr>
        <w:t xml:space="preserve">. </w:t>
      </w:r>
      <w:r w:rsidRPr="00971EB8">
        <w:rPr>
          <w:rFonts w:eastAsia="Times New Roman" w:cs="Calibri"/>
          <w:lang w:val="es-AR"/>
        </w:rPr>
        <w:t>El Régimen de generación distribuida superó los 97 MW instalados, y la Patagonia emerge como motor crucial de la descentralización.</w:t>
      </w:r>
    </w:p>
    <w:p w14:paraId="3CD86ACB" w14:textId="77777777" w:rsidR="00EB1B4F" w:rsidRDefault="00EB1B4F" w:rsidP="00EB1B4F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29" w:history="1">
        <w:r w:rsidRPr="003C20B3">
          <w:rPr>
            <w:rStyle w:val="Hyperlink"/>
            <w:rFonts w:eastAsia="Times New Roman" w:cs="Calibri"/>
            <w:lang w:val="es-AR"/>
          </w:rPr>
          <w:t>https://mase.lmneuquen.com/renovables/generacion-distribuida-como-es-el-mapa-usuarios-la-patagonia-n1216445</w:t>
        </w:r>
      </w:hyperlink>
    </w:p>
    <w:p w14:paraId="5585BE71" w14:textId="77777777" w:rsidR="00EB1B4F" w:rsidRDefault="00EB1B4F" w:rsidP="00EB1B4F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Generación Distribuida</w:t>
      </w:r>
    </w:p>
    <w:p w14:paraId="06E7E6F2" w14:textId="77777777" w:rsidR="00EB1B4F" w:rsidRDefault="00EB1B4F" w:rsidP="00EB1B4F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</w:p>
    <w:p w14:paraId="099388FD" w14:textId="77777777" w:rsidR="00EB1B4F" w:rsidRPr="00971EB8" w:rsidRDefault="00EB1B4F" w:rsidP="00EB1B4F">
      <w:pPr>
        <w:numPr>
          <w:ilvl w:val="0"/>
          <w:numId w:val="5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971EB8">
        <w:rPr>
          <w:rFonts w:eastAsia="Times New Roman" w:cs="Calibri"/>
          <w:lang w:val="es-AR"/>
        </w:rPr>
        <w:t>El desafío de integrar sol y viento: cómo PCR logró el primer parque híbrido operativo del país</w:t>
      </w:r>
      <w:r>
        <w:rPr>
          <w:rFonts w:eastAsia="Times New Roman" w:cs="Calibri"/>
          <w:lang w:val="es-AR"/>
        </w:rPr>
        <w:t xml:space="preserve">. </w:t>
      </w:r>
      <w:r w:rsidRPr="00971EB8">
        <w:rPr>
          <w:rFonts w:eastAsia="Times New Roman" w:cs="Calibri"/>
          <w:lang w:val="es-AR"/>
        </w:rPr>
        <w:t>El complejo San Luis Norte combina energía eólica y solar y marcó un hito en la diversificación de la matriz energética argentina.</w:t>
      </w:r>
    </w:p>
    <w:p w14:paraId="7BFB18CA" w14:textId="77777777" w:rsidR="00EB1B4F" w:rsidRDefault="00EB1B4F" w:rsidP="00EB1B4F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hyperlink r:id="rId30" w:history="1">
        <w:r w:rsidRPr="003C20B3">
          <w:rPr>
            <w:rStyle w:val="Hyperlink"/>
            <w:rFonts w:eastAsia="Times New Roman" w:cs="Calibri"/>
            <w:lang w:val="es-AR"/>
          </w:rPr>
          <w:t>https://www.mejorenergia.com.ar/noticias/2025/11/06/4789-el-desafio-de-integrar-sol-y-viento-como-pcr-logro-el-primer-parque-hibrido-operativo-del-pais</w:t>
        </w:r>
      </w:hyperlink>
    </w:p>
    <w:p w14:paraId="6AF2F724" w14:textId="77777777" w:rsidR="00EB1B4F" w:rsidRDefault="00EB1B4F" w:rsidP="00EB1B4F">
      <w:pPr>
        <w:shd w:val="clear" w:color="auto" w:fill="FFFFFF"/>
        <w:spacing w:after="0"/>
        <w:ind w:left="1080"/>
        <w:jc w:val="both"/>
        <w:outlineLvl w:val="0"/>
        <w:rPr>
          <w:rFonts w:eastAsia="Times New Roman" w:cs="Calibri"/>
          <w:lang w:val="es-AR"/>
        </w:rPr>
      </w:pPr>
      <w:r>
        <w:rPr>
          <w:rFonts w:eastAsia="Times New Roman" w:cs="Calibri"/>
          <w:lang w:val="es-AR"/>
        </w:rPr>
        <w:t>Etiqueta: Proyectos Energías Renovables</w:t>
      </w:r>
    </w:p>
    <w:p w14:paraId="0600005D" w14:textId="77777777" w:rsidR="00EB1B4F" w:rsidRDefault="00EB1B4F" w:rsidP="00EB1B4F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</w:p>
    <w:p w14:paraId="491AB2FF" w14:textId="77777777" w:rsidR="00EB1B4F" w:rsidRPr="00971EB8" w:rsidRDefault="00EB1B4F" w:rsidP="00EB1B4F">
      <w:pPr>
        <w:numPr>
          <w:ilvl w:val="0"/>
          <w:numId w:val="5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971EB8">
        <w:rPr>
          <w:rFonts w:eastAsia="Times New Roman" w:cs="Calibri"/>
          <w:lang w:val="es-AR"/>
        </w:rPr>
        <w:t>Altar, el gigante sanjuanino de cobre, demandará u$s 1.600 millones en una primera etapa de inversión</w:t>
      </w:r>
      <w:r>
        <w:rPr>
          <w:rFonts w:eastAsia="Times New Roman" w:cs="Calibri"/>
          <w:lang w:val="es-AR"/>
        </w:rPr>
        <w:t xml:space="preserve">. </w:t>
      </w:r>
      <w:r w:rsidRPr="00971EB8">
        <w:rPr>
          <w:rFonts w:eastAsia="Times New Roman" w:cs="Calibri"/>
          <w:lang w:val="es-AR"/>
        </w:rPr>
        <w:t xml:space="preserve">El Estudio Económico Preliminar (PEA) de </w:t>
      </w:r>
      <w:proofErr w:type="spellStart"/>
      <w:r w:rsidRPr="00971EB8">
        <w:rPr>
          <w:rFonts w:eastAsia="Times New Roman" w:cs="Calibri"/>
          <w:lang w:val="es-AR"/>
        </w:rPr>
        <w:t>Aldebaran</w:t>
      </w:r>
      <w:proofErr w:type="spellEnd"/>
      <w:r w:rsidRPr="00971EB8">
        <w:rPr>
          <w:rFonts w:eastAsia="Times New Roman" w:cs="Calibri"/>
          <w:lang w:val="es-AR"/>
        </w:rPr>
        <w:t xml:space="preserve"> </w:t>
      </w:r>
      <w:proofErr w:type="spellStart"/>
      <w:r w:rsidRPr="00971EB8">
        <w:rPr>
          <w:rFonts w:eastAsia="Times New Roman" w:cs="Calibri"/>
          <w:lang w:val="es-AR"/>
        </w:rPr>
        <w:t>Resources</w:t>
      </w:r>
      <w:proofErr w:type="spellEnd"/>
      <w:r w:rsidRPr="00971EB8">
        <w:rPr>
          <w:rFonts w:eastAsia="Times New Roman" w:cs="Calibri"/>
          <w:lang w:val="es-AR"/>
        </w:rPr>
        <w:t xml:space="preserve"> prevé una vida útil de la mina de 48 años. Es uno de los seis grandes proyectos cupríferos de la Argentina.</w:t>
      </w:r>
    </w:p>
    <w:p w14:paraId="2051B7DB" w14:textId="77777777" w:rsidR="00EB1B4F" w:rsidRDefault="00EB1B4F" w:rsidP="00EB1B4F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hyperlink r:id="rId31" w:history="1">
        <w:r w:rsidRPr="003C20B3">
          <w:rPr>
            <w:rStyle w:val="Hyperlink"/>
            <w:rFonts w:eastAsia="Times New Roman" w:cs="Calibri"/>
            <w:lang w:val="es-AR"/>
          </w:rPr>
          <w:t>https://www.mejorenergia.com.ar/noticias/2025/11/06/4790-altar-el-gigante-sanjuanino-de-cobre-demandara-us1600-millones-en-una-primera-etapa-de-inversion</w:t>
        </w:r>
      </w:hyperlink>
    </w:p>
    <w:p w14:paraId="7A071084" w14:textId="77777777" w:rsidR="00EB1B4F" w:rsidRPr="000B2304" w:rsidRDefault="00EB1B4F" w:rsidP="00EB1B4F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 w:rsidRPr="000B2304">
        <w:rPr>
          <w:rFonts w:eastAsia="Times New Roman" w:cs="Calibri"/>
          <w:lang w:val="es-AR"/>
        </w:rPr>
        <w:t>Etiqueta: Minerales Críticos</w:t>
      </w:r>
    </w:p>
    <w:p w14:paraId="2CE55F85" w14:textId="77777777" w:rsidR="00EB1B4F" w:rsidRDefault="00EB1B4F" w:rsidP="00EB1B4F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</w:p>
    <w:p w14:paraId="48943909" w14:textId="77777777" w:rsidR="00EB1B4F" w:rsidRPr="00D53A1B" w:rsidRDefault="00EB1B4F" w:rsidP="00EB1B4F">
      <w:pPr>
        <w:numPr>
          <w:ilvl w:val="0"/>
          <w:numId w:val="52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lang w:val="es-AR"/>
        </w:rPr>
      </w:pPr>
      <w:r w:rsidRPr="00D53A1B">
        <w:rPr>
          <w:rFonts w:eastAsia="Times New Roman" w:cs="Calibri"/>
          <w:lang w:val="es-AR"/>
        </w:rPr>
        <w:lastRenderedPageBreak/>
        <w:t>La minería y la ley que faltaba; claves del proyecto de regalías que impulsa Cornejo</w:t>
      </w:r>
      <w:r>
        <w:rPr>
          <w:rFonts w:eastAsia="Times New Roman" w:cs="Calibri"/>
          <w:lang w:val="es-AR"/>
        </w:rPr>
        <w:t xml:space="preserve">. </w:t>
      </w:r>
      <w:r w:rsidRPr="00D53A1B">
        <w:rPr>
          <w:rFonts w:eastAsia="Times New Roman" w:cs="Calibri"/>
          <w:lang w:val="es-AR"/>
        </w:rPr>
        <w:t>Seguridad jurídica y control: el Gobierno de Mendoza presentó en la Legislatura un proyecto que -dicen- busca establecer “reglas claras” para los inversores y los ciudadanos.</w:t>
      </w:r>
    </w:p>
    <w:p w14:paraId="795CF033" w14:textId="77777777" w:rsidR="00EB1B4F" w:rsidRPr="00D53A1B" w:rsidRDefault="00EB1B4F" w:rsidP="00EB1B4F">
      <w:pPr>
        <w:pStyle w:val="ListParagraph"/>
        <w:widowControl/>
        <w:shd w:val="clear" w:color="auto" w:fill="FFFFFF"/>
        <w:ind w:left="1080"/>
        <w:jc w:val="both"/>
        <w:outlineLvl w:val="0"/>
        <w:rPr>
          <w:rStyle w:val="Hyperlink"/>
          <w:lang w:val="es-AR"/>
        </w:rPr>
      </w:pPr>
      <w:hyperlink r:id="rId32" w:history="1">
        <w:r w:rsidRPr="003C20B3">
          <w:rPr>
            <w:rStyle w:val="Hyperlink"/>
            <w:rFonts w:eastAsia="Times New Roman" w:cs="Calibri"/>
            <w:lang w:val="es-AR"/>
          </w:rPr>
          <w:t>https://mendozatoday.com.ar/2025/11/06/mineria-ley-claves-proyecto-regalias-cornejo/</w:t>
        </w:r>
      </w:hyperlink>
    </w:p>
    <w:p w14:paraId="7D77BDE0" w14:textId="77777777" w:rsidR="00EB1B4F" w:rsidRPr="000B2304" w:rsidRDefault="00EB1B4F" w:rsidP="00EB1B4F">
      <w:pPr>
        <w:pStyle w:val="ListParagraph"/>
        <w:widowControl/>
        <w:shd w:val="clear" w:color="auto" w:fill="FFFFFF"/>
        <w:ind w:left="1080"/>
        <w:jc w:val="both"/>
        <w:outlineLvl w:val="0"/>
        <w:rPr>
          <w:rFonts w:eastAsia="Times New Roman" w:cs="Calibri"/>
          <w:lang w:val="es-AR"/>
        </w:rPr>
      </w:pPr>
      <w:r w:rsidRPr="000B2304">
        <w:rPr>
          <w:rFonts w:eastAsia="Times New Roman" w:cs="Calibri"/>
          <w:lang w:val="es-AR"/>
        </w:rPr>
        <w:t>Etiqueta: Minerales Críticos</w:t>
      </w:r>
    </w:p>
    <w:p w14:paraId="3FB3C5C9" w14:textId="77777777" w:rsidR="00EB1B4F" w:rsidRDefault="00EB1B4F" w:rsidP="00EB1B4F">
      <w:pPr>
        <w:pStyle w:val="Standard"/>
        <w:tabs>
          <w:tab w:val="left" w:pos="2760"/>
        </w:tabs>
        <w:rPr>
          <w:sz w:val="28"/>
          <w:szCs w:val="28"/>
          <w:lang w:val="es-AR"/>
        </w:rPr>
      </w:pPr>
    </w:p>
    <w:sectPr w:rsidR="00EB1B4F">
      <w:head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99FC" w14:textId="77777777" w:rsidR="00DF4B6F" w:rsidRDefault="00DF4B6F" w:rsidP="00ED28A6">
      <w:pPr>
        <w:spacing w:after="0" w:line="240" w:lineRule="auto"/>
      </w:pPr>
      <w:r>
        <w:separator/>
      </w:r>
    </w:p>
  </w:endnote>
  <w:endnote w:type="continuationSeparator" w:id="0">
    <w:p w14:paraId="492EAD5E" w14:textId="77777777" w:rsidR="00DF4B6F" w:rsidRDefault="00DF4B6F" w:rsidP="00ED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EB8B" w14:textId="77777777" w:rsidR="00DF4B6F" w:rsidRDefault="00DF4B6F" w:rsidP="00ED28A6">
      <w:pPr>
        <w:spacing w:after="0" w:line="240" w:lineRule="auto"/>
      </w:pPr>
      <w:r>
        <w:separator/>
      </w:r>
    </w:p>
  </w:footnote>
  <w:footnote w:type="continuationSeparator" w:id="0">
    <w:p w14:paraId="4F91E510" w14:textId="77777777" w:rsidR="00DF4B6F" w:rsidRDefault="00DF4B6F" w:rsidP="00ED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66A1" w14:textId="39ECB1E4" w:rsidR="00ED28A6" w:rsidRDefault="00ED28A6" w:rsidP="00ED28A6">
    <w:pPr>
      <w:pStyle w:val="Header"/>
      <w:jc w:val="right"/>
    </w:pPr>
    <w:r>
      <w:rPr>
        <w:noProof/>
      </w:rPr>
      <w:drawing>
        <wp:inline distT="0" distB="0" distL="0" distR="0" wp14:anchorId="5115E3C8" wp14:editId="721565BB">
          <wp:extent cx="2207260" cy="469265"/>
          <wp:effectExtent l="0" t="0" r="2540" b="0"/>
          <wp:docPr id="896282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7EB"/>
    <w:multiLevelType w:val="multilevel"/>
    <w:tmpl w:val="C8EEFABA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B06A7"/>
    <w:multiLevelType w:val="multilevel"/>
    <w:tmpl w:val="CDB0500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A96A56"/>
    <w:multiLevelType w:val="multilevel"/>
    <w:tmpl w:val="71D474B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AF5891"/>
    <w:multiLevelType w:val="multilevel"/>
    <w:tmpl w:val="FFFFFFFF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657F10"/>
    <w:multiLevelType w:val="multilevel"/>
    <w:tmpl w:val="BD6A0C0C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B4528C"/>
    <w:multiLevelType w:val="multilevel"/>
    <w:tmpl w:val="FE1AEE62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26ADC"/>
    <w:multiLevelType w:val="multilevel"/>
    <w:tmpl w:val="AC5265E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07763"/>
    <w:multiLevelType w:val="multilevel"/>
    <w:tmpl w:val="B5D2AC30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116572E4"/>
    <w:multiLevelType w:val="multilevel"/>
    <w:tmpl w:val="AA340DEC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479F3"/>
    <w:multiLevelType w:val="multilevel"/>
    <w:tmpl w:val="7DCA5146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2727C"/>
    <w:multiLevelType w:val="multilevel"/>
    <w:tmpl w:val="8CEA8258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66932"/>
    <w:multiLevelType w:val="multilevel"/>
    <w:tmpl w:val="E4AC3454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0421E"/>
    <w:multiLevelType w:val="multilevel"/>
    <w:tmpl w:val="FFFFFFFF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4115B9"/>
    <w:multiLevelType w:val="multilevel"/>
    <w:tmpl w:val="1B6EC066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106EE"/>
    <w:multiLevelType w:val="multilevel"/>
    <w:tmpl w:val="37AAFF7C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C74CF"/>
    <w:multiLevelType w:val="multilevel"/>
    <w:tmpl w:val="DF58F3FC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C2027"/>
    <w:multiLevelType w:val="multilevel"/>
    <w:tmpl w:val="842E5AAA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55C6C"/>
    <w:multiLevelType w:val="multilevel"/>
    <w:tmpl w:val="ED7E886C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E14E2"/>
    <w:multiLevelType w:val="multilevel"/>
    <w:tmpl w:val="A9C43CE0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948F6"/>
    <w:multiLevelType w:val="multilevel"/>
    <w:tmpl w:val="9FCAAE84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D34E4"/>
    <w:multiLevelType w:val="multilevel"/>
    <w:tmpl w:val="FFFFFFFF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8E2CE8"/>
    <w:multiLevelType w:val="multilevel"/>
    <w:tmpl w:val="D9C02962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B5BE8"/>
    <w:multiLevelType w:val="multilevel"/>
    <w:tmpl w:val="592AF646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2458F4"/>
    <w:multiLevelType w:val="multilevel"/>
    <w:tmpl w:val="850C97F2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F783C"/>
    <w:multiLevelType w:val="multilevel"/>
    <w:tmpl w:val="71D474B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2B75C4"/>
    <w:multiLevelType w:val="multilevel"/>
    <w:tmpl w:val="71D474B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BC0D9D"/>
    <w:multiLevelType w:val="multilevel"/>
    <w:tmpl w:val="D7F210A6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E5DBE"/>
    <w:multiLevelType w:val="multilevel"/>
    <w:tmpl w:val="0700C73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93746"/>
    <w:multiLevelType w:val="multilevel"/>
    <w:tmpl w:val="FFFFFFFF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A65A17"/>
    <w:multiLevelType w:val="multilevel"/>
    <w:tmpl w:val="F9D639DC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1A4AFE"/>
    <w:multiLevelType w:val="multilevel"/>
    <w:tmpl w:val="71D474B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7B4F28"/>
    <w:multiLevelType w:val="multilevel"/>
    <w:tmpl w:val="136209D2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F663F"/>
    <w:multiLevelType w:val="multilevel"/>
    <w:tmpl w:val="93E6551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22FA0"/>
    <w:multiLevelType w:val="multilevel"/>
    <w:tmpl w:val="6FC8B1E8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60D30"/>
    <w:multiLevelType w:val="multilevel"/>
    <w:tmpl w:val="17406B5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857F90"/>
    <w:multiLevelType w:val="multilevel"/>
    <w:tmpl w:val="2A16F1E4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30AEF"/>
    <w:multiLevelType w:val="multilevel"/>
    <w:tmpl w:val="4D6A532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49739C"/>
    <w:multiLevelType w:val="multilevel"/>
    <w:tmpl w:val="F11EC94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02C48"/>
    <w:multiLevelType w:val="multilevel"/>
    <w:tmpl w:val="29922C02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AB6C4E"/>
    <w:multiLevelType w:val="multilevel"/>
    <w:tmpl w:val="ABF2FC02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8431917"/>
    <w:multiLevelType w:val="multilevel"/>
    <w:tmpl w:val="5A280718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97B608A"/>
    <w:multiLevelType w:val="multilevel"/>
    <w:tmpl w:val="A882180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D4F44"/>
    <w:multiLevelType w:val="multilevel"/>
    <w:tmpl w:val="4CBAE648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E290F"/>
    <w:multiLevelType w:val="multilevel"/>
    <w:tmpl w:val="C9405204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3833B88"/>
    <w:multiLevelType w:val="multilevel"/>
    <w:tmpl w:val="3E802384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5478F1"/>
    <w:multiLevelType w:val="multilevel"/>
    <w:tmpl w:val="FD66D582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24170"/>
    <w:multiLevelType w:val="multilevel"/>
    <w:tmpl w:val="3F725CCA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B281C"/>
    <w:multiLevelType w:val="multilevel"/>
    <w:tmpl w:val="0AA2226E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8741BE"/>
    <w:multiLevelType w:val="multilevel"/>
    <w:tmpl w:val="AADA1126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1049C"/>
    <w:multiLevelType w:val="multilevel"/>
    <w:tmpl w:val="1BE69D48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8D29C2"/>
    <w:multiLevelType w:val="multilevel"/>
    <w:tmpl w:val="75BAC8B0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FCF717A"/>
    <w:multiLevelType w:val="multilevel"/>
    <w:tmpl w:val="4ED26114"/>
    <w:lvl w:ilvl="0">
      <w:start w:val="1"/>
      <w:numFmt w:val="decimal"/>
      <w:lvlText w:val="%1"/>
      <w:lvlJc w:val="left"/>
      <w:pPr>
        <w:ind w:left="1080" w:hanging="72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867250">
    <w:abstractNumId w:val="15"/>
  </w:num>
  <w:num w:numId="2" w16cid:durableId="1316060785">
    <w:abstractNumId w:val="8"/>
  </w:num>
  <w:num w:numId="3" w16cid:durableId="1563519425">
    <w:abstractNumId w:val="13"/>
  </w:num>
  <w:num w:numId="4" w16cid:durableId="796341598">
    <w:abstractNumId w:val="47"/>
  </w:num>
  <w:num w:numId="5" w16cid:durableId="1603106289">
    <w:abstractNumId w:val="18"/>
  </w:num>
  <w:num w:numId="6" w16cid:durableId="970790403">
    <w:abstractNumId w:val="37"/>
  </w:num>
  <w:num w:numId="7" w16cid:durableId="1387483775">
    <w:abstractNumId w:val="33"/>
  </w:num>
  <w:num w:numId="8" w16cid:durableId="1766345974">
    <w:abstractNumId w:val="51"/>
  </w:num>
  <w:num w:numId="9" w16cid:durableId="468402810">
    <w:abstractNumId w:val="31"/>
  </w:num>
  <w:num w:numId="10" w16cid:durableId="2135560709">
    <w:abstractNumId w:val="21"/>
  </w:num>
  <w:num w:numId="11" w16cid:durableId="800656296">
    <w:abstractNumId w:val="0"/>
  </w:num>
  <w:num w:numId="12" w16cid:durableId="968780696">
    <w:abstractNumId w:val="34"/>
  </w:num>
  <w:num w:numId="13" w16cid:durableId="1586526653">
    <w:abstractNumId w:val="6"/>
  </w:num>
  <w:num w:numId="14" w16cid:durableId="1704939490">
    <w:abstractNumId w:val="23"/>
  </w:num>
  <w:num w:numId="15" w16cid:durableId="150174079">
    <w:abstractNumId w:val="17"/>
  </w:num>
  <w:num w:numId="16" w16cid:durableId="1999645507">
    <w:abstractNumId w:val="26"/>
  </w:num>
  <w:num w:numId="17" w16cid:durableId="908660242">
    <w:abstractNumId w:val="22"/>
  </w:num>
  <w:num w:numId="18" w16cid:durableId="1666280309">
    <w:abstractNumId w:val="16"/>
  </w:num>
  <w:num w:numId="19" w16cid:durableId="2029985508">
    <w:abstractNumId w:val="10"/>
  </w:num>
  <w:num w:numId="20" w16cid:durableId="199514019">
    <w:abstractNumId w:val="12"/>
  </w:num>
  <w:num w:numId="21" w16cid:durableId="1509903229">
    <w:abstractNumId w:val="20"/>
  </w:num>
  <w:num w:numId="22" w16cid:durableId="705377315">
    <w:abstractNumId w:val="28"/>
  </w:num>
  <w:num w:numId="23" w16cid:durableId="1735853599">
    <w:abstractNumId w:val="3"/>
  </w:num>
  <w:num w:numId="24" w16cid:durableId="1952786249">
    <w:abstractNumId w:val="32"/>
  </w:num>
  <w:num w:numId="25" w16cid:durableId="631911649">
    <w:abstractNumId w:val="35"/>
  </w:num>
  <w:num w:numId="26" w16cid:durableId="1236403318">
    <w:abstractNumId w:val="45"/>
  </w:num>
  <w:num w:numId="27" w16cid:durableId="515966040">
    <w:abstractNumId w:val="48"/>
  </w:num>
  <w:num w:numId="28" w16cid:durableId="1371951842">
    <w:abstractNumId w:val="39"/>
  </w:num>
  <w:num w:numId="29" w16cid:durableId="1090198566">
    <w:abstractNumId w:val="9"/>
  </w:num>
  <w:num w:numId="30" w16cid:durableId="2053576964">
    <w:abstractNumId w:val="42"/>
  </w:num>
  <w:num w:numId="31" w16cid:durableId="1960336124">
    <w:abstractNumId w:val="14"/>
  </w:num>
  <w:num w:numId="32" w16cid:durableId="1370951836">
    <w:abstractNumId w:val="5"/>
  </w:num>
  <w:num w:numId="33" w16cid:durableId="1381709468">
    <w:abstractNumId w:val="38"/>
  </w:num>
  <w:num w:numId="34" w16cid:durableId="1948853574">
    <w:abstractNumId w:val="11"/>
  </w:num>
  <w:num w:numId="35" w16cid:durableId="101345554">
    <w:abstractNumId w:val="46"/>
  </w:num>
  <w:num w:numId="36" w16cid:durableId="1061248707">
    <w:abstractNumId w:val="19"/>
  </w:num>
  <w:num w:numId="37" w16cid:durableId="676349448">
    <w:abstractNumId w:val="27"/>
  </w:num>
  <w:num w:numId="38" w16cid:durableId="803037415">
    <w:abstractNumId w:val="49"/>
  </w:num>
  <w:num w:numId="39" w16cid:durableId="242178650">
    <w:abstractNumId w:val="41"/>
  </w:num>
  <w:num w:numId="40" w16cid:durableId="1464931330">
    <w:abstractNumId w:val="4"/>
  </w:num>
  <w:num w:numId="41" w16cid:durableId="1533574355">
    <w:abstractNumId w:val="43"/>
  </w:num>
  <w:num w:numId="42" w16cid:durableId="810364893">
    <w:abstractNumId w:val="40"/>
  </w:num>
  <w:num w:numId="43" w16cid:durableId="2072577698">
    <w:abstractNumId w:val="44"/>
  </w:num>
  <w:num w:numId="44" w16cid:durableId="1073892227">
    <w:abstractNumId w:val="50"/>
  </w:num>
  <w:num w:numId="45" w16cid:durableId="2098936227">
    <w:abstractNumId w:val="29"/>
  </w:num>
  <w:num w:numId="46" w16cid:durableId="663898246">
    <w:abstractNumId w:val="7"/>
  </w:num>
  <w:num w:numId="47" w16cid:durableId="1347172344">
    <w:abstractNumId w:val="36"/>
  </w:num>
  <w:num w:numId="48" w16cid:durableId="1457213113">
    <w:abstractNumId w:val="1"/>
  </w:num>
  <w:num w:numId="49" w16cid:durableId="2066220359">
    <w:abstractNumId w:val="25"/>
  </w:num>
  <w:num w:numId="50" w16cid:durableId="1550920869">
    <w:abstractNumId w:val="24"/>
  </w:num>
  <w:num w:numId="51" w16cid:durableId="1195508666">
    <w:abstractNumId w:val="30"/>
  </w:num>
  <w:num w:numId="52" w16cid:durableId="87997911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A6"/>
    <w:rsid w:val="000027BC"/>
    <w:rsid w:val="000052F6"/>
    <w:rsid w:val="00007B19"/>
    <w:rsid w:val="00017BBA"/>
    <w:rsid w:val="0002110B"/>
    <w:rsid w:val="00022602"/>
    <w:rsid w:val="0002705E"/>
    <w:rsid w:val="00030352"/>
    <w:rsid w:val="00031D6A"/>
    <w:rsid w:val="0003507A"/>
    <w:rsid w:val="0003749B"/>
    <w:rsid w:val="0004213A"/>
    <w:rsid w:val="00053519"/>
    <w:rsid w:val="00053EAB"/>
    <w:rsid w:val="00054896"/>
    <w:rsid w:val="000600E4"/>
    <w:rsid w:val="000617ED"/>
    <w:rsid w:val="0006233A"/>
    <w:rsid w:val="00063D9A"/>
    <w:rsid w:val="00070499"/>
    <w:rsid w:val="000777B2"/>
    <w:rsid w:val="0008641E"/>
    <w:rsid w:val="00087F58"/>
    <w:rsid w:val="00091AF1"/>
    <w:rsid w:val="000A4A69"/>
    <w:rsid w:val="000B5571"/>
    <w:rsid w:val="000B5F59"/>
    <w:rsid w:val="000C4E40"/>
    <w:rsid w:val="000C5959"/>
    <w:rsid w:val="000D5C13"/>
    <w:rsid w:val="000D7BBF"/>
    <w:rsid w:val="000E03D8"/>
    <w:rsid w:val="000E3EF3"/>
    <w:rsid w:val="000F111B"/>
    <w:rsid w:val="000F12EE"/>
    <w:rsid w:val="000F1642"/>
    <w:rsid w:val="000F29D7"/>
    <w:rsid w:val="000F4BDF"/>
    <w:rsid w:val="001030F0"/>
    <w:rsid w:val="00103DEB"/>
    <w:rsid w:val="00106A11"/>
    <w:rsid w:val="001071C9"/>
    <w:rsid w:val="001074E9"/>
    <w:rsid w:val="00107B6D"/>
    <w:rsid w:val="0012407A"/>
    <w:rsid w:val="00124216"/>
    <w:rsid w:val="00124D61"/>
    <w:rsid w:val="001300AC"/>
    <w:rsid w:val="00133556"/>
    <w:rsid w:val="00133BD2"/>
    <w:rsid w:val="00134A6C"/>
    <w:rsid w:val="0013735A"/>
    <w:rsid w:val="00151729"/>
    <w:rsid w:val="001550C0"/>
    <w:rsid w:val="00160B44"/>
    <w:rsid w:val="00162A73"/>
    <w:rsid w:val="0016371D"/>
    <w:rsid w:val="00164217"/>
    <w:rsid w:val="00170A14"/>
    <w:rsid w:val="00170BD8"/>
    <w:rsid w:val="00175612"/>
    <w:rsid w:val="0017721A"/>
    <w:rsid w:val="00193264"/>
    <w:rsid w:val="001A017D"/>
    <w:rsid w:val="001A4B19"/>
    <w:rsid w:val="001B654C"/>
    <w:rsid w:val="001C1BFD"/>
    <w:rsid w:val="001C4880"/>
    <w:rsid w:val="001C7AA4"/>
    <w:rsid w:val="001D4580"/>
    <w:rsid w:val="001D6497"/>
    <w:rsid w:val="001D6539"/>
    <w:rsid w:val="001E6F6D"/>
    <w:rsid w:val="001F1B56"/>
    <w:rsid w:val="001F6511"/>
    <w:rsid w:val="001F79F7"/>
    <w:rsid w:val="00206EE2"/>
    <w:rsid w:val="0021631B"/>
    <w:rsid w:val="00216D0E"/>
    <w:rsid w:val="00216F4E"/>
    <w:rsid w:val="00227D91"/>
    <w:rsid w:val="00231EB2"/>
    <w:rsid w:val="002331D8"/>
    <w:rsid w:val="0023585B"/>
    <w:rsid w:val="00246FF9"/>
    <w:rsid w:val="0024758B"/>
    <w:rsid w:val="0025147B"/>
    <w:rsid w:val="00251FD1"/>
    <w:rsid w:val="002526E5"/>
    <w:rsid w:val="00253659"/>
    <w:rsid w:val="0026125D"/>
    <w:rsid w:val="00261492"/>
    <w:rsid w:val="00262FDC"/>
    <w:rsid w:val="00270160"/>
    <w:rsid w:val="0027607D"/>
    <w:rsid w:val="00290D6B"/>
    <w:rsid w:val="00291428"/>
    <w:rsid w:val="00294909"/>
    <w:rsid w:val="00297150"/>
    <w:rsid w:val="002A2BF9"/>
    <w:rsid w:val="002B0EB4"/>
    <w:rsid w:val="002C3C43"/>
    <w:rsid w:val="002C3CD0"/>
    <w:rsid w:val="002C3DC9"/>
    <w:rsid w:val="002C720B"/>
    <w:rsid w:val="002C7EF6"/>
    <w:rsid w:val="002D1EDD"/>
    <w:rsid w:val="002E4B6C"/>
    <w:rsid w:val="002E509D"/>
    <w:rsid w:val="002E7897"/>
    <w:rsid w:val="002F2597"/>
    <w:rsid w:val="002F2DCC"/>
    <w:rsid w:val="002F2E37"/>
    <w:rsid w:val="00303C88"/>
    <w:rsid w:val="00306686"/>
    <w:rsid w:val="00311408"/>
    <w:rsid w:val="0031365F"/>
    <w:rsid w:val="0031536A"/>
    <w:rsid w:val="003335CA"/>
    <w:rsid w:val="00343558"/>
    <w:rsid w:val="00343E26"/>
    <w:rsid w:val="00353066"/>
    <w:rsid w:val="00353C8B"/>
    <w:rsid w:val="00353E06"/>
    <w:rsid w:val="00355C61"/>
    <w:rsid w:val="00356E3A"/>
    <w:rsid w:val="0036655D"/>
    <w:rsid w:val="00370DF8"/>
    <w:rsid w:val="003723F4"/>
    <w:rsid w:val="0037492E"/>
    <w:rsid w:val="00376808"/>
    <w:rsid w:val="003859A9"/>
    <w:rsid w:val="0039347D"/>
    <w:rsid w:val="00395282"/>
    <w:rsid w:val="003A70E1"/>
    <w:rsid w:val="003B4C8A"/>
    <w:rsid w:val="003C18E4"/>
    <w:rsid w:val="003C3767"/>
    <w:rsid w:val="003C4F4B"/>
    <w:rsid w:val="003C6FFD"/>
    <w:rsid w:val="003D164C"/>
    <w:rsid w:val="003D6685"/>
    <w:rsid w:val="003D6D7F"/>
    <w:rsid w:val="003E6BB4"/>
    <w:rsid w:val="003F13CF"/>
    <w:rsid w:val="004072C9"/>
    <w:rsid w:val="00407A53"/>
    <w:rsid w:val="004162BF"/>
    <w:rsid w:val="00416D72"/>
    <w:rsid w:val="00420C71"/>
    <w:rsid w:val="00433290"/>
    <w:rsid w:val="00446922"/>
    <w:rsid w:val="00454701"/>
    <w:rsid w:val="00466CC1"/>
    <w:rsid w:val="00473B88"/>
    <w:rsid w:val="00476B61"/>
    <w:rsid w:val="0047765D"/>
    <w:rsid w:val="004801D4"/>
    <w:rsid w:val="0048400E"/>
    <w:rsid w:val="00485168"/>
    <w:rsid w:val="00490454"/>
    <w:rsid w:val="00495340"/>
    <w:rsid w:val="004A213B"/>
    <w:rsid w:val="004A5BCF"/>
    <w:rsid w:val="004A7A64"/>
    <w:rsid w:val="004B3309"/>
    <w:rsid w:val="004C08E9"/>
    <w:rsid w:val="004D3F0F"/>
    <w:rsid w:val="004E00D9"/>
    <w:rsid w:val="004F0B44"/>
    <w:rsid w:val="004F1AE6"/>
    <w:rsid w:val="004F577B"/>
    <w:rsid w:val="004F6846"/>
    <w:rsid w:val="005019E7"/>
    <w:rsid w:val="00512218"/>
    <w:rsid w:val="00513420"/>
    <w:rsid w:val="00520058"/>
    <w:rsid w:val="005219AF"/>
    <w:rsid w:val="005238BC"/>
    <w:rsid w:val="0052439B"/>
    <w:rsid w:val="00535749"/>
    <w:rsid w:val="00535C4B"/>
    <w:rsid w:val="005374FC"/>
    <w:rsid w:val="00537BB2"/>
    <w:rsid w:val="0054128E"/>
    <w:rsid w:val="0054444D"/>
    <w:rsid w:val="00544FC2"/>
    <w:rsid w:val="00547B71"/>
    <w:rsid w:val="00551FD7"/>
    <w:rsid w:val="00555FD7"/>
    <w:rsid w:val="005708FA"/>
    <w:rsid w:val="00572395"/>
    <w:rsid w:val="00572A66"/>
    <w:rsid w:val="00574ACA"/>
    <w:rsid w:val="005757DA"/>
    <w:rsid w:val="00586CAB"/>
    <w:rsid w:val="00591D7C"/>
    <w:rsid w:val="00592859"/>
    <w:rsid w:val="0059644B"/>
    <w:rsid w:val="0059705B"/>
    <w:rsid w:val="005A2BC5"/>
    <w:rsid w:val="005A3F53"/>
    <w:rsid w:val="005A4108"/>
    <w:rsid w:val="005B25D2"/>
    <w:rsid w:val="005B604A"/>
    <w:rsid w:val="005B66B4"/>
    <w:rsid w:val="005B6CE0"/>
    <w:rsid w:val="005B72F8"/>
    <w:rsid w:val="005C05A7"/>
    <w:rsid w:val="005C5548"/>
    <w:rsid w:val="005E17C7"/>
    <w:rsid w:val="005F74AB"/>
    <w:rsid w:val="00602827"/>
    <w:rsid w:val="00604A33"/>
    <w:rsid w:val="00610DA0"/>
    <w:rsid w:val="00615BE8"/>
    <w:rsid w:val="00616844"/>
    <w:rsid w:val="006170CD"/>
    <w:rsid w:val="0063191B"/>
    <w:rsid w:val="00634094"/>
    <w:rsid w:val="00637527"/>
    <w:rsid w:val="00650454"/>
    <w:rsid w:val="00651D0B"/>
    <w:rsid w:val="00653B67"/>
    <w:rsid w:val="006645EB"/>
    <w:rsid w:val="006773CF"/>
    <w:rsid w:val="00683CA7"/>
    <w:rsid w:val="006844FC"/>
    <w:rsid w:val="0068635C"/>
    <w:rsid w:val="00686AA2"/>
    <w:rsid w:val="0069196A"/>
    <w:rsid w:val="006A3403"/>
    <w:rsid w:val="006A5D05"/>
    <w:rsid w:val="006B454E"/>
    <w:rsid w:val="006D13DB"/>
    <w:rsid w:val="006D4E4F"/>
    <w:rsid w:val="006D6000"/>
    <w:rsid w:val="006E1EA6"/>
    <w:rsid w:val="006E4429"/>
    <w:rsid w:val="006E5075"/>
    <w:rsid w:val="006E6BF8"/>
    <w:rsid w:val="006F1A97"/>
    <w:rsid w:val="006F20C9"/>
    <w:rsid w:val="006F5ED1"/>
    <w:rsid w:val="006F72AA"/>
    <w:rsid w:val="00713CE5"/>
    <w:rsid w:val="00714C83"/>
    <w:rsid w:val="007230FF"/>
    <w:rsid w:val="007250D9"/>
    <w:rsid w:val="00726448"/>
    <w:rsid w:val="007325CD"/>
    <w:rsid w:val="00736DCF"/>
    <w:rsid w:val="007453D9"/>
    <w:rsid w:val="00752570"/>
    <w:rsid w:val="00757567"/>
    <w:rsid w:val="007740DD"/>
    <w:rsid w:val="007745D7"/>
    <w:rsid w:val="00776F94"/>
    <w:rsid w:val="00781FA0"/>
    <w:rsid w:val="00782492"/>
    <w:rsid w:val="00790F1E"/>
    <w:rsid w:val="007957A1"/>
    <w:rsid w:val="007A292D"/>
    <w:rsid w:val="007A2D95"/>
    <w:rsid w:val="007A580B"/>
    <w:rsid w:val="007A6865"/>
    <w:rsid w:val="007B28A9"/>
    <w:rsid w:val="007B2C6C"/>
    <w:rsid w:val="007B4437"/>
    <w:rsid w:val="007D2C0C"/>
    <w:rsid w:val="007D42E9"/>
    <w:rsid w:val="007D696A"/>
    <w:rsid w:val="007E1FEC"/>
    <w:rsid w:val="007E3FB3"/>
    <w:rsid w:val="007E4CAE"/>
    <w:rsid w:val="007E7E0D"/>
    <w:rsid w:val="007F1378"/>
    <w:rsid w:val="00803F00"/>
    <w:rsid w:val="0081149B"/>
    <w:rsid w:val="00811EC9"/>
    <w:rsid w:val="00813F66"/>
    <w:rsid w:val="00816B83"/>
    <w:rsid w:val="008171BF"/>
    <w:rsid w:val="00823887"/>
    <w:rsid w:val="008311F2"/>
    <w:rsid w:val="008368FD"/>
    <w:rsid w:val="00842095"/>
    <w:rsid w:val="00845341"/>
    <w:rsid w:val="0085265A"/>
    <w:rsid w:val="00862E61"/>
    <w:rsid w:val="00862F11"/>
    <w:rsid w:val="008779C2"/>
    <w:rsid w:val="00884EA9"/>
    <w:rsid w:val="00891955"/>
    <w:rsid w:val="00892259"/>
    <w:rsid w:val="008935B3"/>
    <w:rsid w:val="00893EB4"/>
    <w:rsid w:val="0089480F"/>
    <w:rsid w:val="00896714"/>
    <w:rsid w:val="008973E3"/>
    <w:rsid w:val="008A1C5D"/>
    <w:rsid w:val="008A640B"/>
    <w:rsid w:val="008B37A5"/>
    <w:rsid w:val="008B42AA"/>
    <w:rsid w:val="008C67D9"/>
    <w:rsid w:val="008C7ACF"/>
    <w:rsid w:val="008D5470"/>
    <w:rsid w:val="008E771D"/>
    <w:rsid w:val="008F289F"/>
    <w:rsid w:val="008F59E7"/>
    <w:rsid w:val="009026B1"/>
    <w:rsid w:val="00902C3E"/>
    <w:rsid w:val="00905793"/>
    <w:rsid w:val="0091079C"/>
    <w:rsid w:val="00913395"/>
    <w:rsid w:val="009170DF"/>
    <w:rsid w:val="00917FB6"/>
    <w:rsid w:val="0092613B"/>
    <w:rsid w:val="00926869"/>
    <w:rsid w:val="00934D91"/>
    <w:rsid w:val="00935BC2"/>
    <w:rsid w:val="009372BF"/>
    <w:rsid w:val="009419E0"/>
    <w:rsid w:val="00942CD7"/>
    <w:rsid w:val="00943496"/>
    <w:rsid w:val="009474C6"/>
    <w:rsid w:val="009526E0"/>
    <w:rsid w:val="009563C1"/>
    <w:rsid w:val="00957508"/>
    <w:rsid w:val="00960546"/>
    <w:rsid w:val="00961451"/>
    <w:rsid w:val="009655E5"/>
    <w:rsid w:val="0097113A"/>
    <w:rsid w:val="009751DB"/>
    <w:rsid w:val="00982954"/>
    <w:rsid w:val="009906E2"/>
    <w:rsid w:val="00997BD9"/>
    <w:rsid w:val="009A15BD"/>
    <w:rsid w:val="009A53AB"/>
    <w:rsid w:val="009B0DBF"/>
    <w:rsid w:val="009B2E34"/>
    <w:rsid w:val="009B314E"/>
    <w:rsid w:val="009B64DF"/>
    <w:rsid w:val="009D0B2B"/>
    <w:rsid w:val="009D6777"/>
    <w:rsid w:val="009E3304"/>
    <w:rsid w:val="009F4C7A"/>
    <w:rsid w:val="00A102C8"/>
    <w:rsid w:val="00A115A5"/>
    <w:rsid w:val="00A14102"/>
    <w:rsid w:val="00A21117"/>
    <w:rsid w:val="00A23957"/>
    <w:rsid w:val="00A40DF1"/>
    <w:rsid w:val="00A439CF"/>
    <w:rsid w:val="00A470F3"/>
    <w:rsid w:val="00A579D8"/>
    <w:rsid w:val="00A60FC0"/>
    <w:rsid w:val="00A62D52"/>
    <w:rsid w:val="00A6425B"/>
    <w:rsid w:val="00A714ED"/>
    <w:rsid w:val="00A74566"/>
    <w:rsid w:val="00A76574"/>
    <w:rsid w:val="00A85882"/>
    <w:rsid w:val="00AA6832"/>
    <w:rsid w:val="00AA73B0"/>
    <w:rsid w:val="00AA79E0"/>
    <w:rsid w:val="00AB6A40"/>
    <w:rsid w:val="00AB6EF7"/>
    <w:rsid w:val="00AD1976"/>
    <w:rsid w:val="00AE6597"/>
    <w:rsid w:val="00AE6A5D"/>
    <w:rsid w:val="00AE77CA"/>
    <w:rsid w:val="00AF1011"/>
    <w:rsid w:val="00B01199"/>
    <w:rsid w:val="00B027EA"/>
    <w:rsid w:val="00B06A3E"/>
    <w:rsid w:val="00B113F0"/>
    <w:rsid w:val="00B13E64"/>
    <w:rsid w:val="00B260E8"/>
    <w:rsid w:val="00B30CB8"/>
    <w:rsid w:val="00B320DB"/>
    <w:rsid w:val="00B45105"/>
    <w:rsid w:val="00B50C21"/>
    <w:rsid w:val="00B725A8"/>
    <w:rsid w:val="00B80F02"/>
    <w:rsid w:val="00B85689"/>
    <w:rsid w:val="00B85984"/>
    <w:rsid w:val="00B86AC9"/>
    <w:rsid w:val="00B95699"/>
    <w:rsid w:val="00BA21AE"/>
    <w:rsid w:val="00BB49B3"/>
    <w:rsid w:val="00BB7676"/>
    <w:rsid w:val="00BD31DD"/>
    <w:rsid w:val="00BE0D35"/>
    <w:rsid w:val="00BE6089"/>
    <w:rsid w:val="00BF20B4"/>
    <w:rsid w:val="00BF5743"/>
    <w:rsid w:val="00C105E8"/>
    <w:rsid w:val="00C11F03"/>
    <w:rsid w:val="00C1453A"/>
    <w:rsid w:val="00C161F1"/>
    <w:rsid w:val="00C16487"/>
    <w:rsid w:val="00C16936"/>
    <w:rsid w:val="00C208DC"/>
    <w:rsid w:val="00C21A6B"/>
    <w:rsid w:val="00C231B9"/>
    <w:rsid w:val="00C31157"/>
    <w:rsid w:val="00C320DD"/>
    <w:rsid w:val="00C32A69"/>
    <w:rsid w:val="00C342F6"/>
    <w:rsid w:val="00C35799"/>
    <w:rsid w:val="00C42423"/>
    <w:rsid w:val="00C52412"/>
    <w:rsid w:val="00C63FC1"/>
    <w:rsid w:val="00C65802"/>
    <w:rsid w:val="00C661A6"/>
    <w:rsid w:val="00C878B9"/>
    <w:rsid w:val="00C87BB5"/>
    <w:rsid w:val="00C950B7"/>
    <w:rsid w:val="00CA6CB4"/>
    <w:rsid w:val="00CB2EF9"/>
    <w:rsid w:val="00CB36B3"/>
    <w:rsid w:val="00CB6B23"/>
    <w:rsid w:val="00CC0DFF"/>
    <w:rsid w:val="00CC1F6B"/>
    <w:rsid w:val="00CC4BDB"/>
    <w:rsid w:val="00CE797A"/>
    <w:rsid w:val="00CF66CE"/>
    <w:rsid w:val="00D010BD"/>
    <w:rsid w:val="00D01503"/>
    <w:rsid w:val="00D063AE"/>
    <w:rsid w:val="00D10A29"/>
    <w:rsid w:val="00D12348"/>
    <w:rsid w:val="00D14A12"/>
    <w:rsid w:val="00D315C0"/>
    <w:rsid w:val="00D3164E"/>
    <w:rsid w:val="00D336DA"/>
    <w:rsid w:val="00D33ED4"/>
    <w:rsid w:val="00D5308B"/>
    <w:rsid w:val="00D532EA"/>
    <w:rsid w:val="00D53CAB"/>
    <w:rsid w:val="00D609E7"/>
    <w:rsid w:val="00D82767"/>
    <w:rsid w:val="00D8583A"/>
    <w:rsid w:val="00D87CB2"/>
    <w:rsid w:val="00DA767F"/>
    <w:rsid w:val="00DB7628"/>
    <w:rsid w:val="00DC062B"/>
    <w:rsid w:val="00DC0B54"/>
    <w:rsid w:val="00DC4AD7"/>
    <w:rsid w:val="00DD594A"/>
    <w:rsid w:val="00DE1A13"/>
    <w:rsid w:val="00DE3A1A"/>
    <w:rsid w:val="00DE7930"/>
    <w:rsid w:val="00DF4B6F"/>
    <w:rsid w:val="00E00C19"/>
    <w:rsid w:val="00E0108C"/>
    <w:rsid w:val="00E10424"/>
    <w:rsid w:val="00E11169"/>
    <w:rsid w:val="00E15CA8"/>
    <w:rsid w:val="00E171E0"/>
    <w:rsid w:val="00E237A9"/>
    <w:rsid w:val="00E32C77"/>
    <w:rsid w:val="00E333D4"/>
    <w:rsid w:val="00E371E1"/>
    <w:rsid w:val="00E4242F"/>
    <w:rsid w:val="00E42CB0"/>
    <w:rsid w:val="00E47076"/>
    <w:rsid w:val="00E56800"/>
    <w:rsid w:val="00E573B2"/>
    <w:rsid w:val="00E65B5C"/>
    <w:rsid w:val="00E66E56"/>
    <w:rsid w:val="00E70215"/>
    <w:rsid w:val="00E70BA3"/>
    <w:rsid w:val="00E7162F"/>
    <w:rsid w:val="00E75A70"/>
    <w:rsid w:val="00E75C2B"/>
    <w:rsid w:val="00E85970"/>
    <w:rsid w:val="00E86032"/>
    <w:rsid w:val="00E94139"/>
    <w:rsid w:val="00E94D89"/>
    <w:rsid w:val="00E9602F"/>
    <w:rsid w:val="00EA3CD7"/>
    <w:rsid w:val="00EA4635"/>
    <w:rsid w:val="00EA6D0C"/>
    <w:rsid w:val="00EB1B4F"/>
    <w:rsid w:val="00EB4AD0"/>
    <w:rsid w:val="00EC0507"/>
    <w:rsid w:val="00EC0DAE"/>
    <w:rsid w:val="00EC2D1E"/>
    <w:rsid w:val="00EC3C40"/>
    <w:rsid w:val="00ED28A6"/>
    <w:rsid w:val="00ED3D6F"/>
    <w:rsid w:val="00ED42BD"/>
    <w:rsid w:val="00ED56F0"/>
    <w:rsid w:val="00EE0819"/>
    <w:rsid w:val="00EE3B4E"/>
    <w:rsid w:val="00EE3F8E"/>
    <w:rsid w:val="00EE7112"/>
    <w:rsid w:val="00EF2624"/>
    <w:rsid w:val="00EF5A04"/>
    <w:rsid w:val="00EF682E"/>
    <w:rsid w:val="00F063E5"/>
    <w:rsid w:val="00F15E14"/>
    <w:rsid w:val="00F16B47"/>
    <w:rsid w:val="00F17924"/>
    <w:rsid w:val="00F254A7"/>
    <w:rsid w:val="00F3744D"/>
    <w:rsid w:val="00F41BE3"/>
    <w:rsid w:val="00F4553B"/>
    <w:rsid w:val="00F50E70"/>
    <w:rsid w:val="00F55414"/>
    <w:rsid w:val="00F55AAD"/>
    <w:rsid w:val="00F7135F"/>
    <w:rsid w:val="00F718AC"/>
    <w:rsid w:val="00F72C46"/>
    <w:rsid w:val="00F73A9C"/>
    <w:rsid w:val="00F83282"/>
    <w:rsid w:val="00F86714"/>
    <w:rsid w:val="00F9544B"/>
    <w:rsid w:val="00FB103E"/>
    <w:rsid w:val="00FB5175"/>
    <w:rsid w:val="00FC013A"/>
    <w:rsid w:val="00FC0241"/>
    <w:rsid w:val="00FC1CBC"/>
    <w:rsid w:val="00FC206D"/>
    <w:rsid w:val="00FC22F3"/>
    <w:rsid w:val="00FC2508"/>
    <w:rsid w:val="00FD1267"/>
    <w:rsid w:val="00FD262B"/>
    <w:rsid w:val="00FE2D9B"/>
    <w:rsid w:val="00FE38A6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265FB"/>
  <w15:chartTrackingRefBased/>
  <w15:docId w15:val="{389AC3BD-DAF8-44A0-8CC8-0DAAC6EF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link w:val="Heading1Char"/>
    <w:uiPriority w:val="9"/>
    <w:qFormat/>
    <w:rsid w:val="00343E26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8A6"/>
  </w:style>
  <w:style w:type="paragraph" w:styleId="Footer">
    <w:name w:val="footer"/>
    <w:basedOn w:val="Normal"/>
    <w:link w:val="FooterChar"/>
    <w:uiPriority w:val="99"/>
    <w:unhideWhenUsed/>
    <w:rsid w:val="00ED2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8A6"/>
  </w:style>
  <w:style w:type="paragraph" w:customStyle="1" w:styleId="Standard">
    <w:name w:val="Standard"/>
    <w:rsid w:val="00ED28A6"/>
    <w:pPr>
      <w:suppressAutoHyphens/>
      <w:autoSpaceDN w:val="0"/>
      <w:spacing w:line="256" w:lineRule="auto"/>
      <w:textAlignment w:val="baseline"/>
    </w:pPr>
    <w:rPr>
      <w:rFonts w:ascii="Calibri" w:eastAsia="Calibri" w:hAnsi="Calibri" w:cs="F"/>
      <w:kern w:val="3"/>
      <w14:ligatures w14:val="none"/>
    </w:rPr>
  </w:style>
  <w:style w:type="character" w:customStyle="1" w:styleId="Internetlink">
    <w:name w:val="Internet link"/>
    <w:basedOn w:val="DefaultParagraphFont"/>
    <w:rsid w:val="00ED28A6"/>
    <w:rPr>
      <w:color w:val="0563C1"/>
      <w:u w:val="single"/>
    </w:rPr>
  </w:style>
  <w:style w:type="character" w:styleId="Hyperlink">
    <w:name w:val="Hyperlink"/>
    <w:basedOn w:val="DefaultParagraphFont"/>
    <w:rsid w:val="000600E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00E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0E4"/>
    <w:rPr>
      <w:color w:val="605E5C"/>
      <w:shd w:val="clear" w:color="auto" w:fill="E1DFDD"/>
    </w:rPr>
  </w:style>
  <w:style w:type="character" w:customStyle="1" w:styleId="Hipervnculo1">
    <w:name w:val="Hipervínculo1"/>
    <w:basedOn w:val="DefaultParagraphFont"/>
    <w:rsid w:val="00262FDC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43E26"/>
    <w:rPr>
      <w:rFonts w:ascii="Times New Roman" w:eastAsia="Times New Roman" w:hAnsi="Times New Roman" w:cs="Times New Roman"/>
      <w:b/>
      <w:bCs/>
      <w:kern w:val="3"/>
      <w:sz w:val="48"/>
      <w:szCs w:val="48"/>
      <w14:ligatures w14:val="none"/>
    </w:rPr>
  </w:style>
  <w:style w:type="paragraph" w:styleId="NormalWeb">
    <w:name w:val="Normal (Web)"/>
    <w:basedOn w:val="Standard"/>
    <w:rsid w:val="00343E2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bkfacebookshare">
    <w:name w:val="bk_facebook_share"/>
    <w:basedOn w:val="Normal"/>
    <w:rsid w:val="00343E26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D4580"/>
    <w:rPr>
      <w:b/>
      <w:bCs/>
    </w:rPr>
  </w:style>
  <w:style w:type="paragraph" w:styleId="ListParagraph">
    <w:name w:val="List Paragraph"/>
    <w:basedOn w:val="Normal"/>
    <w:qFormat/>
    <w:rsid w:val="000617ED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F"/>
      <w:kern w:val="3"/>
      <w14:ligatures w14:val="none"/>
    </w:rPr>
  </w:style>
  <w:style w:type="paragraph" w:customStyle="1" w:styleId="Ttulo11">
    <w:name w:val="Título 11"/>
    <w:basedOn w:val="Standard"/>
    <w:rsid w:val="004801D4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Prrafodelista1">
    <w:name w:val="Párrafo de lista1"/>
    <w:basedOn w:val="Normal"/>
    <w:rsid w:val="004801D4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F"/>
      <w:kern w:val="3"/>
      <w14:ligatures w14:val="none"/>
    </w:rPr>
  </w:style>
  <w:style w:type="character" w:customStyle="1" w:styleId="Fuentedeprrafopredeter1">
    <w:name w:val="Fuente de párrafo predeter.1"/>
    <w:rsid w:val="004801D4"/>
  </w:style>
  <w:style w:type="paragraph" w:styleId="Revision">
    <w:name w:val="Revision"/>
    <w:hidden/>
    <w:uiPriority w:val="99"/>
    <w:semiHidden/>
    <w:rsid w:val="00407A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51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4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4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47B"/>
    <w:rPr>
      <w:b/>
      <w:bCs/>
      <w:sz w:val="20"/>
      <w:szCs w:val="20"/>
    </w:rPr>
  </w:style>
  <w:style w:type="paragraph" w:customStyle="1" w:styleId="Ttulo12">
    <w:name w:val="Título 12"/>
    <w:basedOn w:val="Standard"/>
    <w:rsid w:val="009A53AB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Fuentedeprrafopredeter2">
    <w:name w:val="Fuente de párrafo predeter.2"/>
    <w:rsid w:val="004A213B"/>
  </w:style>
  <w:style w:type="character" w:customStyle="1" w:styleId="Hipervnculo2">
    <w:name w:val="Hipervínculo2"/>
    <w:basedOn w:val="Fuentedeprrafopredeter2"/>
    <w:rsid w:val="004A213B"/>
    <w:rPr>
      <w:color w:val="0563C1"/>
      <w:u w:val="single"/>
    </w:rPr>
  </w:style>
  <w:style w:type="paragraph" w:customStyle="1" w:styleId="Ttulo1">
    <w:name w:val="Título 1"/>
    <w:basedOn w:val="Standard"/>
    <w:rsid w:val="00B320DB"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Textocomentario">
    <w:name w:val="Texto comentario"/>
    <w:basedOn w:val="Normal"/>
    <w:rsid w:val="00D063A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3"/>
      <w:sz w:val="20"/>
      <w:szCs w:val="20"/>
      <w14:ligatures w14:val="none"/>
    </w:rPr>
  </w:style>
  <w:style w:type="character" w:customStyle="1" w:styleId="Hipervnculo">
    <w:name w:val="Hipervínculo"/>
    <w:basedOn w:val="DefaultParagraphFont"/>
    <w:rsid w:val="00D33ED4"/>
    <w:rPr>
      <w:color w:val="0563C1"/>
      <w:u w:val="single"/>
    </w:rPr>
  </w:style>
  <w:style w:type="character" w:customStyle="1" w:styleId="AsuntodelcomentarioCar">
    <w:name w:val="Asunto del comentario Car"/>
    <w:basedOn w:val="DefaultParagraphFont"/>
    <w:rsid w:val="007453D9"/>
    <w:rPr>
      <w:b/>
      <w:bCs/>
      <w:sz w:val="20"/>
      <w:szCs w:val="20"/>
    </w:rPr>
  </w:style>
  <w:style w:type="paragraph" w:customStyle="1" w:styleId="Asuntodelcomentario">
    <w:name w:val="Asunto del comentario"/>
    <w:basedOn w:val="Textocomentario"/>
    <w:next w:val="Textocomentario"/>
    <w:rsid w:val="00022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763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oletinoficial.gob.ar/detalleAviso/primera/333908/20251103" TargetMode="External"/><Relationship Id="rId18" Type="http://schemas.openxmlformats.org/officeDocument/2006/relationships/hyperlink" Target="https://www.ambito.com/energia/como-esta-la-matriz-energetica-argentina-combustibles-fosiles-renovables-y-camino-al-carbono-cero-n6209474" TargetMode="External"/><Relationship Id="rId26" Type="http://schemas.openxmlformats.org/officeDocument/2006/relationships/hyperlink" Target="https://www.ambito.com/autos/que-provincia-argentina-podria-abastecer-baterias-mas-un-millon-electricos-al-ano-n62102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by.org.ar/2025/10/29/yacyreta-confirma-la-continuidad-de-las-obras-en-ana-cua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infobae.com/economia/2025/11/03/oficializaron-un-nuevo-aumento-para-las-tarifas-de-luz-de-cuanto-sera-la-suba-en-las-boletas-este-mes/" TargetMode="External"/><Relationship Id="rId12" Type="http://schemas.openxmlformats.org/officeDocument/2006/relationships/hyperlink" Target="https://www.boletinoficial.gob.ar/detalleAviso/primera/333909/20251103" TargetMode="External"/><Relationship Id="rId17" Type="http://schemas.openxmlformats.org/officeDocument/2006/relationships/hyperlink" Target="https://www.elinversorenergetico.com/la-mina-martin-bronce-en-jujuy-impulsa-la-mineria-sustentable-y-lanza-el-primer-fideicomiso-minero-de-oferta-publica-en-argentina/" TargetMode="External"/><Relationship Id="rId25" Type="http://schemas.openxmlformats.org/officeDocument/2006/relationships/hyperlink" Target="https://www.mejorenergia.com.ar/noticias/2025/11/06/4785-estabilidad-fiscal-por-20-anos-el-eje-de-la-nueva-ley-de-renovables-que-apoya-el-gobierno-para-captar-inversion-privada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lancasti.com.ar/politica-y-economia/una-empresa-alemana-anuncio-un-descubrimiento-litio-catamarca-n597665" TargetMode="External"/><Relationship Id="rId20" Type="http://schemas.openxmlformats.org/officeDocument/2006/relationships/hyperlink" Target="https://energia360.com.ar/argentina-hoy-gas-al-mando-renovables-en-ascenso-lento-y-un-largo-camino-al-carbono-cero/" TargetMode="External"/><Relationship Id="rId29" Type="http://schemas.openxmlformats.org/officeDocument/2006/relationships/hyperlink" Target="https://mase.lmneuquen.com/renovables/generacion-distribuida-como-es-el-mapa-usuarios-la-patagonia-n121644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letinoficial.gob.ar/detalleAviso/primera/333877/20251103" TargetMode="External"/><Relationship Id="rId24" Type="http://schemas.openxmlformats.org/officeDocument/2006/relationships/hyperlink" Target="https://www.elinversorenergetico.com/galan-lithium-avanza-en-construccion-de-fase-1-en-hombre-muerto-west-con-financiamiento-asegurado-y-prevision-de-produccion-en-2026/" TargetMode="External"/><Relationship Id="rId32" Type="http://schemas.openxmlformats.org/officeDocument/2006/relationships/hyperlink" Target="https://mendozatoday.com.ar/2025/11/06/mineria-ley-claves-proyecto-regalias-cornej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se.lmneuquen.com/renovables/alemania-el-rol-del-gas-y-el-hidrogeno-argentino-la-transicion-energetica-n1215619" TargetMode="External"/><Relationship Id="rId23" Type="http://schemas.openxmlformats.org/officeDocument/2006/relationships/hyperlink" Target="https://www.elinversorenergetico.com/mendoza-avanza-con-nuevos-proyectos-mineros-en-uspallata-y-malargue-con-aprobacion-legislativa-inminente/" TargetMode="External"/><Relationship Id="rId28" Type="http://schemas.openxmlformats.org/officeDocument/2006/relationships/hyperlink" Target="https://www.mejorenergia.com.ar/noticias/2025/11/05/4784-mendoza-convoca-a-audiencia-publica-por-un-nuevo-proyecto-de-exploracion-de-litio-en-san-rafael-y-malarge" TargetMode="External"/><Relationship Id="rId10" Type="http://schemas.openxmlformats.org/officeDocument/2006/relationships/hyperlink" Target="https://dinamicarg.com/las-energias-renovables-no-terminan-despegar-las-barreras-ralentizan-expansion/" TargetMode="External"/><Relationship Id="rId19" Type="http://schemas.openxmlformats.org/officeDocument/2006/relationships/hyperlink" Target="https://www.boletinoficial.gob.ar/detalleAviso/primera/333977/20251104" TargetMode="External"/><Relationship Id="rId31" Type="http://schemas.openxmlformats.org/officeDocument/2006/relationships/hyperlink" Target="https://www.mejorenergia.com.ar/noticias/2025/11/06/4790-altar-el-gigante-sanjuanino-de-cobre-demandara-us1600-millones-en-una-primera-etapa-de-inver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ergiaestrategica.com/el-mercado-entre-privados-de-argentina-volvio-a-adjudicar-mas-de-500-mw-renovables/" TargetMode="External"/><Relationship Id="rId14" Type="http://schemas.openxmlformats.org/officeDocument/2006/relationships/hyperlink" Target="https://www.boletinoficial.gob.ar/detalleAviso/primera/333910/20251103" TargetMode="External"/><Relationship Id="rId22" Type="http://schemas.openxmlformats.org/officeDocument/2006/relationships/hyperlink" Target="https://www.argentina.gob.ar/noticias/resolucion-enre-no-7522025-solicitud-de-acceso-la-capacidad-de-transporte-de-energia-" TargetMode="External"/><Relationship Id="rId27" Type="http://schemas.openxmlformats.org/officeDocument/2006/relationships/hyperlink" Target="https://energia360.com.ar/data-centers-patagonicos-con-sello-argentino-sur-energy-apunta-a-encenderlos-en-2027/" TargetMode="External"/><Relationship Id="rId30" Type="http://schemas.openxmlformats.org/officeDocument/2006/relationships/hyperlink" Target="https://www.mejorenergia.com.ar/noticias/2025/11/06/4789-el-desafio-de-integrar-sol-y-viento-como-pcr-logro-el-primer-parque-hibrido-operativo-del-pai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mbito.com/energia/el-gobierno-reabre-la-licitacion-las-represas-del-comahue-las-elecciones-n620883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Rabinovich</dc:creator>
  <cp:keywords/>
  <dc:description/>
  <cp:lastModifiedBy>Gerardo Rabinovich</cp:lastModifiedBy>
  <cp:revision>4</cp:revision>
  <cp:lastPrinted>2025-07-06T23:19:00Z</cp:lastPrinted>
  <dcterms:created xsi:type="dcterms:W3CDTF">2025-11-10T17:14:00Z</dcterms:created>
  <dcterms:modified xsi:type="dcterms:W3CDTF">2025-11-10T17:47:00Z</dcterms:modified>
</cp:coreProperties>
</file>